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1501B4"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יניב ירמיהו</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31F70" w:rsidRDefault="001501B4" w:rsidP="001501B4">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1501B4">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פלוני</w:t>
                </w:r>
                <w:r w:rsidR="001501B4">
                  <w:rPr>
                    <w:rFonts w:ascii="Arial" w:hAnsi="Arial" w:hint="cs"/>
                    <w:b/>
                    <w:bCs/>
                    <w:noProof w:val="0"/>
                    <w:sz w:val="26"/>
                    <w:szCs w:val="26"/>
                    <w:rtl/>
                  </w:rPr>
                  <w:t>ת</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BD4AA4" w:rsidP="001501B4">
            <w:pPr>
              <w:suppressLineNumbers/>
              <w:rPr>
                <w:rFonts w:ascii="Arial" w:hAnsi="Arial"/>
                <w:b/>
                <w:bCs/>
                <w:noProof w:val="0"/>
                <w:sz w:val="26"/>
                <w:szCs w:val="26"/>
              </w:rPr>
            </w:pPr>
            <w:sdt>
              <w:sdtPr>
                <w:rPr>
                  <w:rtl/>
                </w:rPr>
                <w:alias w:val="1184"/>
                <w:tag w:val="1184"/>
                <w:id w:val="-340621022"/>
                <w:text w:multiLine="1"/>
              </w:sdtPr>
              <w:sdtEndPr/>
              <w:sdtContent>
                <w:r w:rsidR="001501B4">
                  <w:rPr>
                    <w:rFonts w:ascii="Arial" w:hAnsi="Arial" w:hint="cs"/>
                    <w:b/>
                    <w:bCs/>
                    <w:noProof w:val="0"/>
                    <w:sz w:val="26"/>
                    <w:szCs w:val="26"/>
                    <w:rtl/>
                  </w:rPr>
                  <w:t>ה</w:t>
                </w:r>
                <w:r w:rsidR="00B859C5">
                  <w:rPr>
                    <w:rFonts w:ascii="Arial" w:hAnsi="Arial"/>
                    <w:b/>
                    <w:bCs/>
                    <w:noProof w:val="0"/>
                    <w:sz w:val="26"/>
                    <w:szCs w:val="26"/>
                    <w:rtl/>
                  </w:rPr>
                  <w:t>נתבע</w:t>
                </w:r>
              </w:sdtContent>
            </w:sdt>
          </w:p>
        </w:tc>
        <w:tc>
          <w:tcPr>
            <w:tcW w:w="5571" w:type="dxa"/>
          </w:tcPr>
          <w:p w:rsidR="00CF6BB7" w:rsidRPr="009E461A" w:rsidRDefault="007C2453" w:rsidP="006573EB">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נ</w:t>
                </w:r>
                <w:r w:rsidR="001501B4">
                  <w:rPr>
                    <w:rFonts w:ascii="Arial" w:hAnsi="Arial" w:hint="cs"/>
                    <w:b/>
                    <w:bCs/>
                    <w:noProof w:val="0"/>
                    <w:sz w:val="26"/>
                    <w:szCs w:val="26"/>
                    <w:rtl/>
                  </w:rPr>
                  <w:t>.</w:t>
                </w:r>
                <w:r w:rsidR="006573EB">
                  <w:rPr>
                    <w:rFonts w:ascii="Arial" w:hAnsi="Arial" w:hint="cs"/>
                    <w:b/>
                    <w:bCs/>
                    <w:noProof w:val="0"/>
                    <w:sz w:val="26"/>
                    <w:szCs w:val="26"/>
                    <w:rtl/>
                  </w:rPr>
                  <w:t xml:space="preserve"> </w:t>
                </w:r>
                <w:r w:rsidR="001501B4">
                  <w:rPr>
                    <w:rFonts w:ascii="Arial" w:hAnsi="Arial" w:hint="cs"/>
                    <w:b/>
                    <w:bCs/>
                    <w:noProof w:val="0"/>
                    <w:sz w:val="26"/>
                    <w:szCs w:val="26"/>
                    <w:rtl/>
                  </w:rPr>
                  <w:t>ב.</w:t>
                </w:r>
              </w:sdtContent>
            </w:sdt>
            <w:r w:rsidR="001501B4">
              <w:rPr>
                <w:rFonts w:ascii="Arial" w:hAnsi="Arial" w:hint="cs"/>
                <w:b/>
                <w:bCs/>
                <w:noProof w:val="0"/>
                <w:sz w:val="26"/>
                <w:szCs w:val="26"/>
                <w:rtl/>
              </w:rPr>
              <w:t xml:space="preserve"> </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694556" w:rsidRPr="00DE1E7D">
        <w:trPr>
          <w:jc w:val="center"/>
        </w:trPr>
        <w:tc>
          <w:tcPr>
            <w:tcW w:w="8820" w:type="dxa"/>
            <w:gridSpan w:val="3"/>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1501B4" w:rsidRDefault="001501B4" w:rsidP="006C71F9">
      <w:pPr>
        <w:spacing w:line="360" w:lineRule="auto"/>
        <w:jc w:val="both"/>
        <w:rPr>
          <w:rFonts w:ascii="Arial" w:hAnsi="Arial"/>
          <w:noProof w:val="0"/>
        </w:rPr>
      </w:pPr>
      <w:bookmarkStart w:id="0" w:name="NGCSBookmark"/>
      <w:bookmarkEnd w:id="0"/>
      <w:r>
        <w:rPr>
          <w:rFonts w:ascii="Arial" w:hAnsi="Arial"/>
          <w:noProof w:val="0"/>
          <w:rtl/>
        </w:rPr>
        <w:t>1.</w:t>
      </w:r>
      <w:r>
        <w:rPr>
          <w:rFonts w:ascii="Arial" w:hAnsi="Arial"/>
          <w:noProof w:val="0"/>
          <w:rtl/>
        </w:rPr>
        <w:tab/>
        <w:t>בגיל 14 נזכרה התובעת, תוך כדי שיחה עם קרובת משפחתה, כי כארבע שנים עובר לאותה השיחה, הנתבע – דודה מנישואיו לאחות אמה – ביצע בה, בהתאם לאותו זיכרון, מעשה מגונה. לאחר שיחה זו שיתפה התובעת את הוריה, שלא גיבשו עמדה נחרצת בנוגע לנכונות הדברים, ולאחר שעורבו בני משפחה נוספים הדבר גרר קרע עמוק בין בני המשפחה, המצומצמת והמורחבת.</w:t>
      </w:r>
      <w:r w:rsidR="006C71F9">
        <w:rPr>
          <w:rFonts w:ascii="Arial" w:hAnsi="Arial" w:hint="cs"/>
          <w:noProof w:val="0"/>
          <w:rtl/>
        </w:rPr>
        <w:t xml:space="preserve"> </w:t>
      </w:r>
      <w:r w:rsidR="006C71F9">
        <w:rPr>
          <w:rFonts w:ascii="Arial" w:hAnsi="Arial"/>
          <w:noProof w:val="0"/>
          <w:rtl/>
        </w:rPr>
        <w:t>הנתבע שולל מכל וכל את האירוע ובגרסתו הראשונית טען כי מדובר בדמיון</w:t>
      </w:r>
      <w:r w:rsidR="006C71F9">
        <w:rPr>
          <w:rFonts w:ascii="Arial" w:hAnsi="Arial" w:hint="cs"/>
          <w:noProof w:val="0"/>
          <w:rtl/>
        </w:rPr>
        <w:t xml:space="preserve"> על רקע מחלוקת כספית</w:t>
      </w:r>
      <w:r w:rsidR="006C71F9">
        <w:rPr>
          <w:rFonts w:ascii="Arial" w:hAnsi="Arial"/>
          <w:noProof w:val="0"/>
          <w:rtl/>
        </w:rPr>
        <w:t xml:space="preserve">. </w:t>
      </w:r>
      <w:r>
        <w:rPr>
          <w:rFonts w:ascii="Arial" w:hAnsi="Arial"/>
          <w:noProof w:val="0"/>
          <w:rtl/>
        </w:rPr>
        <w:t xml:space="preserve"> המחלוקת בין הצדדים היא עובדתית, הכרעה בין שתי עמדות קוטביות.</w:t>
      </w:r>
    </w:p>
    <w:p w:rsidR="001501B4" w:rsidRDefault="001501B4" w:rsidP="001501B4">
      <w:pPr>
        <w:spacing w:line="360" w:lineRule="auto"/>
        <w:jc w:val="both"/>
        <w:rPr>
          <w:rFonts w:ascii="Arial" w:hAnsi="Arial"/>
          <w:noProof w:val="0"/>
          <w:rtl/>
        </w:rPr>
      </w:pPr>
    </w:p>
    <w:p w:rsidR="001501B4" w:rsidRDefault="001501B4" w:rsidP="006B43C5">
      <w:pPr>
        <w:spacing w:line="360" w:lineRule="auto"/>
        <w:ind w:firstLine="720"/>
        <w:jc w:val="both"/>
        <w:rPr>
          <w:rFonts w:ascii="Arial" w:hAnsi="Arial"/>
          <w:noProof w:val="0"/>
          <w:rtl/>
        </w:rPr>
      </w:pPr>
      <w:r>
        <w:rPr>
          <w:rFonts w:ascii="Arial" w:hAnsi="Arial"/>
          <w:noProof w:val="0"/>
          <w:rtl/>
        </w:rPr>
        <w:t xml:space="preserve">למרבה הצער, </w:t>
      </w:r>
      <w:r w:rsidR="00502A6C">
        <w:rPr>
          <w:rFonts w:ascii="Arial" w:hAnsi="Arial" w:hint="cs"/>
          <w:noProof w:val="0"/>
          <w:rtl/>
        </w:rPr>
        <w:t xml:space="preserve">סבורני כי פסק דין זה </w:t>
      </w:r>
      <w:r>
        <w:rPr>
          <w:rFonts w:ascii="Arial" w:hAnsi="Arial"/>
          <w:noProof w:val="0"/>
          <w:rtl/>
        </w:rPr>
        <w:t>רק יעמיק את הפצעים שבתוך המשפחה</w:t>
      </w:r>
      <w:r w:rsidR="00502A6C">
        <w:rPr>
          <w:rFonts w:ascii="Arial" w:hAnsi="Arial" w:hint="cs"/>
          <w:noProof w:val="0"/>
          <w:rtl/>
        </w:rPr>
        <w:t>,</w:t>
      </w:r>
      <w:r>
        <w:rPr>
          <w:rFonts w:ascii="Arial" w:hAnsi="Arial"/>
          <w:noProof w:val="0"/>
          <w:rtl/>
        </w:rPr>
        <w:t xml:space="preserve"> תחת איחויים</w:t>
      </w:r>
      <w:r w:rsidR="00502A6C">
        <w:rPr>
          <w:rFonts w:ascii="Arial" w:hAnsi="Arial" w:hint="cs"/>
          <w:noProof w:val="0"/>
          <w:rtl/>
        </w:rPr>
        <w:t xml:space="preserve">, אולם </w:t>
      </w:r>
      <w:r>
        <w:rPr>
          <w:rFonts w:ascii="Arial" w:hAnsi="Arial"/>
          <w:noProof w:val="0"/>
          <w:rtl/>
        </w:rPr>
        <w:t>חרף כל המאמצים שנעשו, מתוך רצון כן לסיים את המחלוקת מבלי הצורך להכריע ב</w:t>
      </w:r>
      <w:r w:rsidR="006B43C5">
        <w:rPr>
          <w:rFonts w:ascii="Arial" w:hAnsi="Arial" w:hint="cs"/>
          <w:noProof w:val="0"/>
          <w:rtl/>
        </w:rPr>
        <w:t>ה</w:t>
      </w:r>
      <w:r>
        <w:rPr>
          <w:rFonts w:ascii="Arial" w:hAnsi="Arial"/>
          <w:noProof w:val="0"/>
          <w:rtl/>
        </w:rPr>
        <w:t>, הדבר לא צלח בידי. על כן, הגיעה העת להכריע במחלוקת העובדתית שבין הצדדים, בהתאם לרף הנדרש במשפט האזרחי, מאזן ההסתברויות.</w:t>
      </w:r>
    </w:p>
    <w:p w:rsidR="001501B4" w:rsidRDefault="001501B4" w:rsidP="001501B4">
      <w:pPr>
        <w:spacing w:line="360" w:lineRule="auto"/>
        <w:ind w:firstLine="720"/>
        <w:jc w:val="both"/>
        <w:rPr>
          <w:rFonts w:ascii="Arial" w:hAnsi="Arial"/>
          <w:noProof w:val="0"/>
          <w:rtl/>
        </w:rPr>
      </w:pPr>
    </w:p>
    <w:p w:rsidR="001501B4" w:rsidRDefault="001501B4" w:rsidP="001501B4">
      <w:pPr>
        <w:spacing w:line="360" w:lineRule="auto"/>
        <w:jc w:val="both"/>
        <w:rPr>
          <w:rFonts w:ascii="Miriam" w:hAnsi="Miriam" w:cs="Miriam"/>
          <w:noProof w:val="0"/>
          <w:rtl/>
        </w:rPr>
      </w:pPr>
      <w:r>
        <w:rPr>
          <w:rFonts w:ascii="Miriam" w:hAnsi="Miriam" w:cs="Miriam"/>
          <w:noProof w:val="0"/>
          <w:rtl/>
        </w:rPr>
        <w:t>העובדות וטענות הצדדים</w:t>
      </w:r>
      <w:r w:rsidR="001D7438">
        <w:rPr>
          <w:rFonts w:ascii="Miriam" w:hAnsi="Miriam" w:cs="Miriam" w:hint="cs"/>
          <w:noProof w:val="0"/>
          <w:rtl/>
        </w:rPr>
        <w:t xml:space="preserve"> בתמצית </w:t>
      </w:r>
    </w:p>
    <w:p w:rsidR="001501B4" w:rsidRDefault="001501B4" w:rsidP="001501B4">
      <w:pPr>
        <w:spacing w:line="360" w:lineRule="auto"/>
        <w:jc w:val="both"/>
        <w:rPr>
          <w:rFonts w:ascii="Arial" w:hAnsi="Arial"/>
          <w:noProof w:val="0"/>
          <w:rtl/>
        </w:rPr>
      </w:pPr>
    </w:p>
    <w:p w:rsidR="001501B4" w:rsidRDefault="001501B4" w:rsidP="001501B4">
      <w:pPr>
        <w:spacing w:line="360" w:lineRule="auto"/>
        <w:jc w:val="both"/>
        <w:rPr>
          <w:rFonts w:ascii="Arial" w:hAnsi="Arial"/>
          <w:noProof w:val="0"/>
          <w:rtl/>
        </w:rPr>
      </w:pPr>
      <w:r>
        <w:rPr>
          <w:rFonts w:ascii="Arial" w:hAnsi="Arial"/>
          <w:noProof w:val="0"/>
          <w:rtl/>
        </w:rPr>
        <w:t>2.</w:t>
      </w:r>
      <w:r>
        <w:rPr>
          <w:rFonts w:ascii="Arial" w:hAnsi="Arial"/>
          <w:noProof w:val="0"/>
          <w:rtl/>
        </w:rPr>
        <w:tab/>
        <w:t xml:space="preserve">העובדות שאינן במחלוקת בתיק זה הן ספורות עד כדי כך שניתן לסכמן בפסקה זו בלבד; יתר הסעיפים בחלק זה עוסקים בטענות הצדדים. </w:t>
      </w:r>
    </w:p>
    <w:p w:rsidR="001501B4" w:rsidRDefault="001501B4" w:rsidP="001501B4">
      <w:pPr>
        <w:spacing w:line="360" w:lineRule="auto"/>
        <w:jc w:val="both"/>
        <w:rPr>
          <w:rFonts w:ascii="Arial" w:hAnsi="Arial"/>
          <w:noProof w:val="0"/>
          <w:rtl/>
        </w:rPr>
      </w:pPr>
    </w:p>
    <w:p w:rsidR="001501B4" w:rsidRDefault="001501B4" w:rsidP="006C71F9">
      <w:pPr>
        <w:spacing w:line="360" w:lineRule="auto"/>
        <w:ind w:firstLine="720"/>
        <w:jc w:val="both"/>
        <w:rPr>
          <w:rFonts w:ascii="Arial" w:hAnsi="Arial"/>
          <w:noProof w:val="0"/>
          <w:rtl/>
        </w:rPr>
      </w:pPr>
      <w:r>
        <w:rPr>
          <w:rFonts w:ascii="Arial" w:hAnsi="Arial"/>
          <w:noProof w:val="0"/>
          <w:rtl/>
        </w:rPr>
        <w:t>התובעת, ילידת שנת 1983, היא האחיינית של הנתבע</w:t>
      </w:r>
      <w:r w:rsidR="006C71F9">
        <w:rPr>
          <w:rFonts w:ascii="Arial" w:hAnsi="Arial" w:hint="cs"/>
          <w:noProof w:val="0"/>
          <w:rtl/>
        </w:rPr>
        <w:t>,</w:t>
      </w:r>
      <w:r w:rsidR="0059092D">
        <w:rPr>
          <w:rFonts w:ascii="Arial" w:hAnsi="Arial" w:hint="cs"/>
          <w:noProof w:val="0"/>
          <w:rtl/>
        </w:rPr>
        <w:t xml:space="preserve"> </w:t>
      </w:r>
      <w:r>
        <w:rPr>
          <w:rFonts w:ascii="Arial" w:hAnsi="Arial"/>
          <w:noProof w:val="0"/>
          <w:rtl/>
        </w:rPr>
        <w:t xml:space="preserve">יליד שנת 1953; </w:t>
      </w:r>
      <w:r w:rsidR="006C71F9">
        <w:rPr>
          <w:rFonts w:ascii="Arial" w:hAnsi="Arial" w:hint="cs"/>
          <w:noProof w:val="0"/>
          <w:rtl/>
        </w:rPr>
        <w:t xml:space="preserve">הנתבע הוא דודה של התובעת מנישואיו לאחות אמה. </w:t>
      </w:r>
      <w:r>
        <w:rPr>
          <w:rFonts w:ascii="Arial" w:hAnsi="Arial"/>
          <w:noProof w:val="0"/>
          <w:rtl/>
        </w:rPr>
        <w:t>עובר לאירוע</w:t>
      </w:r>
      <w:r w:rsidR="009D6D1E">
        <w:rPr>
          <w:rFonts w:ascii="Arial" w:hAnsi="Arial" w:hint="cs"/>
          <w:noProof w:val="0"/>
          <w:rtl/>
        </w:rPr>
        <w:t>,</w:t>
      </w:r>
      <w:r>
        <w:rPr>
          <w:rFonts w:ascii="Arial" w:hAnsi="Arial"/>
          <w:noProof w:val="0"/>
          <w:rtl/>
        </w:rPr>
        <w:t xml:space="preserve"> משפחות הצדדים היו קרובות מאוד ונהגו לבלות ביחד בסופי שבוע, בחגים ובאירועים מיוחדים (סעיף 3 לתצהיר התובעת; עמ' 22 לפר</w:t>
      </w:r>
      <w:r w:rsidR="00502A6C">
        <w:rPr>
          <w:rFonts w:ascii="Arial" w:hAnsi="Arial"/>
          <w:noProof w:val="0"/>
          <w:rtl/>
        </w:rPr>
        <w:t>וטוקול, שורות 22-15)</w:t>
      </w:r>
      <w:r w:rsidR="00502A6C">
        <w:rPr>
          <w:rFonts w:ascii="Arial" w:hAnsi="Arial" w:hint="cs"/>
          <w:noProof w:val="0"/>
          <w:rtl/>
        </w:rPr>
        <w:t xml:space="preserve">. בתו </w:t>
      </w:r>
      <w:r>
        <w:rPr>
          <w:rFonts w:ascii="Arial" w:hAnsi="Arial"/>
          <w:noProof w:val="0"/>
          <w:rtl/>
        </w:rPr>
        <w:t xml:space="preserve">של הנתבע הייתה חברה טובה של התובעת, דבר שתרם לקשר הטוב שבין המשפחות </w:t>
      </w:r>
      <w:r w:rsidR="00C6236C">
        <w:rPr>
          <w:rFonts w:ascii="Arial" w:hAnsi="Arial"/>
          <w:noProof w:val="0"/>
          <w:rtl/>
        </w:rPr>
        <w:t>(עמ' 24 לפרוטוקול, שורות 27-25)</w:t>
      </w:r>
      <w:r w:rsidR="00C6236C">
        <w:rPr>
          <w:rFonts w:ascii="Arial" w:hAnsi="Arial" w:hint="cs"/>
          <w:noProof w:val="0"/>
          <w:rtl/>
        </w:rPr>
        <w:t>, אך למרות</w:t>
      </w:r>
      <w:r>
        <w:rPr>
          <w:rFonts w:ascii="Arial" w:hAnsi="Arial"/>
          <w:noProof w:val="0"/>
          <w:rtl/>
        </w:rPr>
        <w:t xml:space="preserve"> </w:t>
      </w:r>
      <w:r w:rsidR="006C71F9">
        <w:rPr>
          <w:rFonts w:ascii="Arial" w:hAnsi="Arial" w:hint="cs"/>
          <w:noProof w:val="0"/>
          <w:rtl/>
        </w:rPr>
        <w:t>זאת</w:t>
      </w:r>
      <w:r>
        <w:rPr>
          <w:rFonts w:ascii="Arial" w:hAnsi="Arial"/>
          <w:noProof w:val="0"/>
          <w:rtl/>
        </w:rPr>
        <w:t>, שמרו הצדדים על גבולות כך שלא היה נהוג להיכנס לחדר השינה של הנתבע ורעייתו, לא כל שכן לקפוץ על מיטתם (עדות רעיית הנתבע, עמ' 23 לפרוטוקול, שורות 28-23).</w:t>
      </w:r>
    </w:p>
    <w:p w:rsidR="001501B4" w:rsidRDefault="001501B4" w:rsidP="004924B3">
      <w:pPr>
        <w:spacing w:line="360" w:lineRule="auto"/>
        <w:jc w:val="both"/>
        <w:rPr>
          <w:rFonts w:ascii="Arial" w:hAnsi="Arial"/>
          <w:noProof w:val="0"/>
          <w:rtl/>
        </w:rPr>
      </w:pPr>
      <w:r>
        <w:rPr>
          <w:rFonts w:ascii="Arial" w:hAnsi="Arial"/>
          <w:noProof w:val="0"/>
          <w:rtl/>
        </w:rPr>
        <w:lastRenderedPageBreak/>
        <w:t xml:space="preserve"> 3.</w:t>
      </w:r>
      <w:r>
        <w:rPr>
          <w:rFonts w:ascii="Arial" w:hAnsi="Arial"/>
          <w:noProof w:val="0"/>
          <w:rtl/>
        </w:rPr>
        <w:tab/>
        <w:t xml:space="preserve">בגיל 14 </w:t>
      </w:r>
      <w:r w:rsidR="00C6236C">
        <w:rPr>
          <w:rFonts w:ascii="Arial" w:hAnsi="Arial" w:hint="cs"/>
          <w:noProof w:val="0"/>
          <w:rtl/>
        </w:rPr>
        <w:t xml:space="preserve">לערך </w:t>
      </w:r>
      <w:r>
        <w:rPr>
          <w:rFonts w:ascii="Arial" w:hAnsi="Arial"/>
          <w:noProof w:val="0"/>
          <w:rtl/>
        </w:rPr>
        <w:t xml:space="preserve">שוחחה התובעת עם קרובת משפחתה, גם היא בגיל העשרה, כשלפתע התובעת נזכרה באירוע מושא המחלוקת, סגרה את דלת </w:t>
      </w:r>
      <w:r w:rsidR="00F44D96">
        <w:rPr>
          <w:rFonts w:ascii="Arial" w:hAnsi="Arial" w:hint="cs"/>
          <w:noProof w:val="0"/>
          <w:rtl/>
        </w:rPr>
        <w:t xml:space="preserve">החדר </w:t>
      </w:r>
      <w:r>
        <w:rPr>
          <w:rFonts w:ascii="Arial" w:hAnsi="Arial"/>
          <w:noProof w:val="0"/>
          <w:rtl/>
        </w:rPr>
        <w:t xml:space="preserve">וסיפרה לקרובת המשפחה כי הנתבע ביצע </w:t>
      </w:r>
      <w:r w:rsidR="006B43C5">
        <w:rPr>
          <w:rFonts w:ascii="Arial" w:hAnsi="Arial" w:hint="cs"/>
          <w:noProof w:val="0"/>
          <w:rtl/>
        </w:rPr>
        <w:t xml:space="preserve">בה </w:t>
      </w:r>
      <w:r>
        <w:rPr>
          <w:rFonts w:ascii="Arial" w:hAnsi="Arial"/>
          <w:noProof w:val="0"/>
          <w:rtl/>
        </w:rPr>
        <w:t xml:space="preserve">"מעשה אסור" (תצהיר קרובת המשפחה, סעיף 6; עמ' 9 לפרוטוקול, שורות 4-1). </w:t>
      </w:r>
      <w:r w:rsidR="00F44D96">
        <w:rPr>
          <w:rFonts w:ascii="Arial" w:hAnsi="Arial" w:hint="cs"/>
          <w:noProof w:val="0"/>
          <w:rtl/>
        </w:rPr>
        <w:t xml:space="preserve">במענה לכך, </w:t>
      </w:r>
      <w:r w:rsidR="00F44D96">
        <w:rPr>
          <w:rFonts w:ascii="Arial" w:hAnsi="Arial"/>
          <w:noProof w:val="0"/>
          <w:rtl/>
        </w:rPr>
        <w:t>קרובת המשפחה אמרה ל</w:t>
      </w:r>
      <w:r w:rsidR="00F44D96">
        <w:rPr>
          <w:rFonts w:ascii="Arial" w:hAnsi="Arial" w:hint="cs"/>
          <w:noProof w:val="0"/>
          <w:rtl/>
        </w:rPr>
        <w:t xml:space="preserve">תובעת </w:t>
      </w:r>
      <w:r>
        <w:rPr>
          <w:rFonts w:ascii="Arial" w:hAnsi="Arial"/>
          <w:noProof w:val="0"/>
          <w:rtl/>
        </w:rPr>
        <w:t xml:space="preserve">כי עליה לשתף את </w:t>
      </w:r>
      <w:r w:rsidR="0059092D">
        <w:rPr>
          <w:rFonts w:ascii="Arial" w:hAnsi="Arial" w:hint="cs"/>
          <w:noProof w:val="0"/>
          <w:rtl/>
        </w:rPr>
        <w:t xml:space="preserve">הסיפור </w:t>
      </w:r>
      <w:r>
        <w:rPr>
          <w:rFonts w:ascii="Arial" w:hAnsi="Arial"/>
          <w:noProof w:val="0"/>
          <w:rtl/>
        </w:rPr>
        <w:t xml:space="preserve">עם מבוגר. בהתאם לאותו זיכרון, בהיות התובעת בגיל 10 לערך, </w:t>
      </w:r>
      <w:r w:rsidR="00F44D96">
        <w:rPr>
          <w:rFonts w:ascii="Arial" w:hAnsi="Arial" w:hint="cs"/>
          <w:noProof w:val="0"/>
          <w:rtl/>
        </w:rPr>
        <w:t xml:space="preserve">היא </w:t>
      </w:r>
      <w:r>
        <w:rPr>
          <w:rFonts w:ascii="Arial" w:hAnsi="Arial"/>
          <w:noProof w:val="0"/>
          <w:rtl/>
        </w:rPr>
        <w:t xml:space="preserve">התארחה בביתם של </w:t>
      </w:r>
      <w:r w:rsidR="006B43C5">
        <w:rPr>
          <w:rFonts w:ascii="Arial" w:hAnsi="Arial" w:hint="cs"/>
          <w:noProof w:val="0"/>
          <w:rtl/>
        </w:rPr>
        <w:t>הנתבע ורעייתו</w:t>
      </w:r>
      <w:r>
        <w:rPr>
          <w:rFonts w:ascii="Arial" w:hAnsi="Arial"/>
          <w:noProof w:val="0"/>
          <w:rtl/>
        </w:rPr>
        <w:t>, ובמהלך משחק עם בתו של הנתבע, בת דודתה, נכנסו השתיים לחדר השינה של הנתבע. בשלב מסוים, נכנסה בת הדודה לשירותים שבחדר השינה, והנתבע</w:t>
      </w:r>
      <w:r w:rsidR="00F44D96">
        <w:rPr>
          <w:rFonts w:ascii="Arial" w:hAnsi="Arial" w:hint="cs"/>
          <w:noProof w:val="0"/>
          <w:rtl/>
        </w:rPr>
        <w:t>,</w:t>
      </w:r>
      <w:r>
        <w:rPr>
          <w:rFonts w:ascii="Arial" w:hAnsi="Arial"/>
          <w:noProof w:val="0"/>
          <w:rtl/>
        </w:rPr>
        <w:t xml:space="preserve"> שבאותה העת שכב במיטת החדר כשהוא לבוש בתחתונים ובגופיה בלבד</w:t>
      </w:r>
      <w:r w:rsidR="00F44D96">
        <w:rPr>
          <w:rFonts w:ascii="Arial" w:hAnsi="Arial" w:hint="cs"/>
          <w:noProof w:val="0"/>
          <w:rtl/>
        </w:rPr>
        <w:t>, ק</w:t>
      </w:r>
      <w:r>
        <w:rPr>
          <w:rFonts w:ascii="Arial" w:hAnsi="Arial"/>
          <w:noProof w:val="0"/>
          <w:rtl/>
        </w:rPr>
        <w:t>רא לתובעת לגשת אליו. כאשר נ</w:t>
      </w:r>
      <w:r w:rsidR="006B43C5">
        <w:rPr>
          <w:rFonts w:ascii="Arial" w:hAnsi="Arial" w:hint="cs"/>
          <w:noProof w:val="0"/>
          <w:rtl/>
        </w:rPr>
        <w:t>י</w:t>
      </w:r>
      <w:r>
        <w:rPr>
          <w:rFonts w:ascii="Arial" w:hAnsi="Arial"/>
          <w:noProof w:val="0"/>
          <w:rtl/>
        </w:rPr>
        <w:t>גשה אליו, כך לזיכרונה, הנתבע השכיב א</w:t>
      </w:r>
      <w:r w:rsidR="00F44D96">
        <w:rPr>
          <w:rFonts w:ascii="Arial" w:hAnsi="Arial" w:hint="cs"/>
          <w:noProof w:val="0"/>
          <w:rtl/>
        </w:rPr>
        <w:t xml:space="preserve">ותה </w:t>
      </w:r>
      <w:r>
        <w:rPr>
          <w:rFonts w:ascii="Arial" w:hAnsi="Arial"/>
          <w:noProof w:val="0"/>
          <w:rtl/>
        </w:rPr>
        <w:t>מעל לגופו וחיכך את איבר מינו באיבר מינה, בעודה לבושה (תצהיר התובעת, סעי</w:t>
      </w:r>
      <w:r w:rsidR="00F44D96">
        <w:rPr>
          <w:rFonts w:ascii="Arial" w:hAnsi="Arial" w:hint="cs"/>
          <w:noProof w:val="0"/>
          <w:rtl/>
        </w:rPr>
        <w:t>פים 6-4</w:t>
      </w:r>
      <w:r>
        <w:rPr>
          <w:rFonts w:ascii="Arial" w:hAnsi="Arial"/>
          <w:noProof w:val="0"/>
          <w:rtl/>
        </w:rPr>
        <w:t xml:space="preserve">; עמ' 8 לפרוטוקול, שורות 26-23). </w:t>
      </w:r>
    </w:p>
    <w:p w:rsidR="001501B4" w:rsidRDefault="001501B4" w:rsidP="001501B4">
      <w:pPr>
        <w:spacing w:line="360" w:lineRule="auto"/>
        <w:jc w:val="both"/>
        <w:rPr>
          <w:rFonts w:ascii="Arial" w:hAnsi="Arial"/>
          <w:noProof w:val="0"/>
          <w:rtl/>
        </w:rPr>
      </w:pPr>
    </w:p>
    <w:p w:rsidR="001501B4" w:rsidRDefault="001501B4" w:rsidP="009D6D1E">
      <w:pPr>
        <w:spacing w:line="360" w:lineRule="auto"/>
        <w:jc w:val="both"/>
        <w:rPr>
          <w:rFonts w:ascii="Arial" w:hAnsi="Arial"/>
          <w:noProof w:val="0"/>
          <w:rtl/>
        </w:rPr>
      </w:pPr>
      <w:r>
        <w:rPr>
          <w:rFonts w:ascii="Arial" w:hAnsi="Arial"/>
          <w:noProof w:val="0"/>
          <w:rtl/>
        </w:rPr>
        <w:t>4.</w:t>
      </w:r>
      <w:r>
        <w:rPr>
          <w:rFonts w:ascii="Arial" w:hAnsi="Arial"/>
          <w:noProof w:val="0"/>
          <w:rtl/>
        </w:rPr>
        <w:tab/>
        <w:t>משך א</w:t>
      </w:r>
      <w:r w:rsidR="00F44D96">
        <w:rPr>
          <w:rFonts w:ascii="Arial" w:hAnsi="Arial"/>
          <w:noProof w:val="0"/>
          <w:rtl/>
        </w:rPr>
        <w:t>רבע שנים לא עשתה התובעת דבר,</w:t>
      </w:r>
      <w:r w:rsidR="00F44D96">
        <w:rPr>
          <w:rFonts w:ascii="Arial" w:hAnsi="Arial" w:hint="cs"/>
          <w:noProof w:val="0"/>
          <w:rtl/>
        </w:rPr>
        <w:t xml:space="preserve"> </w:t>
      </w:r>
      <w:r w:rsidR="0059092D">
        <w:rPr>
          <w:rFonts w:ascii="Arial" w:hAnsi="Arial" w:hint="cs"/>
          <w:noProof w:val="0"/>
          <w:rtl/>
        </w:rPr>
        <w:t xml:space="preserve">משזיכרון האירוע </w:t>
      </w:r>
      <w:r w:rsidR="00C63D4F">
        <w:rPr>
          <w:rFonts w:ascii="Arial" w:hAnsi="Arial" w:hint="cs"/>
          <w:noProof w:val="0"/>
          <w:rtl/>
        </w:rPr>
        <w:t>אבד</w:t>
      </w:r>
      <w:r w:rsidR="00276BD7">
        <w:rPr>
          <w:rFonts w:ascii="Arial" w:hAnsi="Arial" w:hint="cs"/>
          <w:noProof w:val="0"/>
          <w:rtl/>
        </w:rPr>
        <w:t xml:space="preserve"> לה, עד אותה שיחה שניהלה עם קרובת משפחתה. </w:t>
      </w:r>
      <w:r>
        <w:rPr>
          <w:rFonts w:ascii="Arial" w:hAnsi="Arial"/>
          <w:noProof w:val="0"/>
          <w:rtl/>
        </w:rPr>
        <w:t>לאחר שיחה זו, פנתה התובעת לאמה ושיתפה אותה בפרטי המקרה (עמ' 9 לפרוטוקול, שורות 11-7)</w:t>
      </w:r>
      <w:r w:rsidR="00276BD7">
        <w:rPr>
          <w:rFonts w:ascii="Arial" w:hAnsi="Arial" w:hint="cs"/>
          <w:noProof w:val="0"/>
          <w:rtl/>
        </w:rPr>
        <w:t xml:space="preserve"> ובהמשך שיתפה את אביה. הורי התובעת לא נתנו אמון מוחלט ב</w:t>
      </w:r>
      <w:r w:rsidR="001C79E4">
        <w:rPr>
          <w:rFonts w:ascii="Arial" w:hAnsi="Arial" w:hint="cs"/>
          <w:noProof w:val="0"/>
          <w:rtl/>
        </w:rPr>
        <w:t>גרסתה,</w:t>
      </w:r>
      <w:r w:rsidR="00276BD7">
        <w:rPr>
          <w:rFonts w:ascii="Arial" w:hAnsi="Arial" w:hint="cs"/>
          <w:noProof w:val="0"/>
          <w:rtl/>
        </w:rPr>
        <w:t xml:space="preserve"> עד כדי כך שכיום התובעת אינה בקשר עמם, </w:t>
      </w:r>
      <w:r>
        <w:rPr>
          <w:rFonts w:ascii="Arial" w:hAnsi="Arial"/>
          <w:noProof w:val="0"/>
          <w:rtl/>
        </w:rPr>
        <w:t>ומטעם זה אף לא התבקשו למסור עדות בבית המשפט. לאחר השיחה עם הוריה, פנתה התובעת לאחותה</w:t>
      </w:r>
      <w:r w:rsidR="009D6D1E">
        <w:rPr>
          <w:rFonts w:ascii="Arial" w:hAnsi="Arial" w:hint="cs"/>
          <w:noProof w:val="0"/>
          <w:rtl/>
        </w:rPr>
        <w:t>, ילידת 1974</w:t>
      </w:r>
      <w:r>
        <w:rPr>
          <w:rFonts w:ascii="Arial" w:hAnsi="Arial"/>
          <w:noProof w:val="0"/>
          <w:rtl/>
        </w:rPr>
        <w:t xml:space="preserve"> </w:t>
      </w:r>
      <w:r w:rsidR="00757B2F">
        <w:rPr>
          <w:rFonts w:ascii="Arial" w:hAnsi="Arial" w:hint="cs"/>
          <w:noProof w:val="0"/>
          <w:rtl/>
        </w:rPr>
        <w:t>(להלן גם "</w:t>
      </w:r>
      <w:r w:rsidR="00757B2F" w:rsidRPr="00757B2F">
        <w:rPr>
          <w:rFonts w:ascii="Miriam" w:hAnsi="Miriam" w:cs="Miriam"/>
          <w:noProof w:val="0"/>
          <w:rtl/>
        </w:rPr>
        <w:t>האחות</w:t>
      </w:r>
      <w:r w:rsidR="00757B2F">
        <w:rPr>
          <w:rFonts w:ascii="Arial" w:hAnsi="Arial" w:hint="cs"/>
          <w:noProof w:val="0"/>
          <w:rtl/>
        </w:rPr>
        <w:t xml:space="preserve">") </w:t>
      </w:r>
      <w:r>
        <w:rPr>
          <w:rFonts w:ascii="Arial" w:hAnsi="Arial"/>
          <w:noProof w:val="0"/>
          <w:rtl/>
        </w:rPr>
        <w:t xml:space="preserve">במטרה לשתפה באירוע שחוותה. טרם הספיקה לספר לאחותה כי הנתבע הוא </w:t>
      </w:r>
      <w:r w:rsidR="009D6D1E">
        <w:rPr>
          <w:rFonts w:ascii="Arial" w:hAnsi="Arial" w:hint="cs"/>
          <w:noProof w:val="0"/>
          <w:rtl/>
        </w:rPr>
        <w:t xml:space="preserve">זה </w:t>
      </w:r>
      <w:r>
        <w:rPr>
          <w:rFonts w:ascii="Arial" w:hAnsi="Arial"/>
          <w:noProof w:val="0"/>
          <w:rtl/>
        </w:rPr>
        <w:t>שביצע את הפגיעה המינית, אחותה שאלה את התובעת האם הנתבע הוא הפוגע (סעיף 9 לתצהיר התובעת; עדות האחות, עמ' 19 לפרוטוקול, שורות 32-31). התובעת, באותו הזמן, התפלאה מדוע אחותה ייחסה את האירוע לנתבע, ורק בשלב מאוחר יותר הבינה כי הנתבע פגע מינית גם באחותה, כך לטענתה של אחות התובעת.</w:t>
      </w:r>
    </w:p>
    <w:p w:rsidR="001501B4" w:rsidRDefault="001501B4" w:rsidP="001501B4">
      <w:pPr>
        <w:spacing w:line="360" w:lineRule="auto"/>
        <w:jc w:val="both"/>
        <w:rPr>
          <w:rFonts w:ascii="Arial" w:hAnsi="Arial"/>
          <w:noProof w:val="0"/>
          <w:rtl/>
        </w:rPr>
      </w:pPr>
    </w:p>
    <w:p w:rsidR="00805197" w:rsidRDefault="007629C9" w:rsidP="006C71F9">
      <w:pPr>
        <w:spacing w:line="360" w:lineRule="auto"/>
        <w:jc w:val="both"/>
        <w:rPr>
          <w:rFonts w:ascii="Arial" w:hAnsi="Arial"/>
          <w:noProof w:val="0"/>
          <w:rtl/>
        </w:rPr>
      </w:pPr>
      <w:r>
        <w:rPr>
          <w:rFonts w:ascii="Arial" w:hAnsi="Arial" w:hint="cs"/>
          <w:noProof w:val="0"/>
          <w:rtl/>
        </w:rPr>
        <w:t>5</w:t>
      </w:r>
      <w:r w:rsidR="001501B4">
        <w:rPr>
          <w:rFonts w:ascii="Arial" w:hAnsi="Arial"/>
          <w:noProof w:val="0"/>
          <w:rtl/>
        </w:rPr>
        <w:t>.</w:t>
      </w:r>
      <w:r w:rsidR="001501B4">
        <w:rPr>
          <w:rFonts w:ascii="Arial" w:hAnsi="Arial"/>
          <w:noProof w:val="0"/>
          <w:rtl/>
        </w:rPr>
        <w:tab/>
        <w:t>התובעת מציינת, כי חששה לפגוע במרקם שבין המשפחות, בבני דודיה, בסבה ובסבתה</w:t>
      </w:r>
      <w:r w:rsidR="009D6D1E">
        <w:rPr>
          <w:rFonts w:ascii="Arial" w:hAnsi="Arial" w:hint="cs"/>
          <w:noProof w:val="0"/>
          <w:rtl/>
        </w:rPr>
        <w:t>,</w:t>
      </w:r>
      <w:r w:rsidR="001501B4">
        <w:rPr>
          <w:rFonts w:ascii="Arial" w:hAnsi="Arial"/>
          <w:noProof w:val="0"/>
          <w:rtl/>
        </w:rPr>
        <w:t xml:space="preserve"> ולפיכך לא פנתה למשטרה או נקטה בהליכים משפטיים (עמ' 9 פרוטוקול, שורות 21-20; עמ' 13 לפרוטוקול, שורות 25-18; חיזוק לכך בעדות האחות, עמ' 21 לפרוטוקול, שורות 4-1). בהמשך, כשאזרה אומץ לפתוח בהליכים משפטיים, רצ</w:t>
      </w:r>
      <w:r w:rsidR="001C79E4">
        <w:rPr>
          <w:rFonts w:ascii="Arial" w:hAnsi="Arial" w:hint="cs"/>
          <w:noProof w:val="0"/>
          <w:rtl/>
        </w:rPr>
        <w:t>ת</w:t>
      </w:r>
      <w:r w:rsidR="001501B4">
        <w:rPr>
          <w:rFonts w:ascii="Arial" w:hAnsi="Arial"/>
          <w:noProof w:val="0"/>
          <w:rtl/>
        </w:rPr>
        <w:t>ה לעשות כן עם אחותה, אלא שה</w:t>
      </w:r>
      <w:r w:rsidR="006C71F9">
        <w:rPr>
          <w:rFonts w:ascii="Arial" w:hAnsi="Arial" w:hint="cs"/>
          <w:noProof w:val="0"/>
          <w:rtl/>
        </w:rPr>
        <w:t>אחות לא</w:t>
      </w:r>
      <w:r w:rsidR="001501B4">
        <w:rPr>
          <w:rFonts w:ascii="Arial" w:hAnsi="Arial"/>
          <w:noProof w:val="0"/>
          <w:rtl/>
        </w:rPr>
        <w:t xml:space="preserve"> הייתה מוכנה לכך עד מועד מאוחר מאוד, בו תביעתה של האחות כבר התיישנה (עמ' 16 לפרוטוקול, שורות 20-11).</w:t>
      </w:r>
    </w:p>
    <w:p w:rsidR="001501B4" w:rsidRDefault="001501B4" w:rsidP="001501B4">
      <w:pPr>
        <w:spacing w:line="360" w:lineRule="auto"/>
        <w:jc w:val="both"/>
        <w:rPr>
          <w:rFonts w:ascii="Arial" w:hAnsi="Arial"/>
          <w:noProof w:val="0"/>
          <w:rtl/>
        </w:rPr>
      </w:pPr>
    </w:p>
    <w:p w:rsidR="001501B4" w:rsidRDefault="007629C9" w:rsidP="009D6D1E">
      <w:pPr>
        <w:spacing w:line="360" w:lineRule="auto"/>
        <w:jc w:val="both"/>
        <w:rPr>
          <w:rFonts w:ascii="Arial" w:hAnsi="Arial"/>
          <w:noProof w:val="0"/>
          <w:rtl/>
        </w:rPr>
      </w:pPr>
      <w:r>
        <w:rPr>
          <w:rFonts w:ascii="Arial" w:hAnsi="Arial" w:hint="cs"/>
          <w:noProof w:val="0"/>
          <w:rtl/>
        </w:rPr>
        <w:t>6</w:t>
      </w:r>
      <w:r w:rsidR="001501B4">
        <w:rPr>
          <w:rFonts w:ascii="Arial" w:hAnsi="Arial"/>
          <w:noProof w:val="0"/>
          <w:rtl/>
        </w:rPr>
        <w:t>.</w:t>
      </w:r>
      <w:r w:rsidR="001501B4">
        <w:rPr>
          <w:rFonts w:ascii="Arial" w:hAnsi="Arial"/>
          <w:noProof w:val="0"/>
          <w:rtl/>
        </w:rPr>
        <w:tab/>
        <w:t xml:space="preserve">הנתבע, מנגד, מבהיר </w:t>
      </w:r>
      <w:r w:rsidR="00805197">
        <w:rPr>
          <w:rFonts w:ascii="Arial" w:hAnsi="Arial" w:hint="cs"/>
          <w:noProof w:val="0"/>
          <w:rtl/>
        </w:rPr>
        <w:t xml:space="preserve">כי </w:t>
      </w:r>
      <w:r w:rsidR="001501B4">
        <w:rPr>
          <w:rFonts w:ascii="Arial" w:hAnsi="Arial"/>
          <w:noProof w:val="0"/>
          <w:rtl/>
        </w:rPr>
        <w:t xml:space="preserve">טענות התובעת ואחותה </w:t>
      </w:r>
      <w:r w:rsidR="00805197">
        <w:rPr>
          <w:rFonts w:ascii="Arial" w:hAnsi="Arial" w:hint="cs"/>
          <w:noProof w:val="0"/>
          <w:rtl/>
        </w:rPr>
        <w:t xml:space="preserve">שקריות </w:t>
      </w:r>
      <w:r w:rsidR="001501B4">
        <w:rPr>
          <w:rFonts w:ascii="Arial" w:hAnsi="Arial"/>
          <w:noProof w:val="0"/>
          <w:rtl/>
        </w:rPr>
        <w:t xml:space="preserve">(סעיף 2 לתצהירו). כאשר נודע לו אודות הטענות המופנות כלפיו הוא חש זעזוע, שכן מעולם לא פגע מינית בכל גורם שהוא. </w:t>
      </w:r>
      <w:r w:rsidR="004E6BB2">
        <w:rPr>
          <w:rFonts w:ascii="Arial" w:hAnsi="Arial" w:hint="cs"/>
          <w:noProof w:val="0"/>
          <w:rtl/>
        </w:rPr>
        <w:t xml:space="preserve">הנתבע מדגיש, כי </w:t>
      </w:r>
      <w:r w:rsidR="006C71F9">
        <w:rPr>
          <w:rFonts w:ascii="Arial" w:hAnsi="Arial" w:hint="cs"/>
          <w:noProof w:val="0"/>
          <w:rtl/>
        </w:rPr>
        <w:t xml:space="preserve">הוא </w:t>
      </w:r>
      <w:r w:rsidR="004E6BB2">
        <w:rPr>
          <w:rFonts w:ascii="Arial" w:hAnsi="Arial" w:hint="cs"/>
          <w:noProof w:val="0"/>
          <w:rtl/>
        </w:rPr>
        <w:t xml:space="preserve">מעולם </w:t>
      </w:r>
      <w:r w:rsidR="001501B4">
        <w:rPr>
          <w:rFonts w:ascii="Arial" w:hAnsi="Arial"/>
          <w:noProof w:val="0"/>
          <w:rtl/>
        </w:rPr>
        <w:t>לא ניצל יחסי קרבה וממילא היחסים שבינו ובין התובעת לא אפשרו לו לנצל את הקרבה (סעיפים 4-3 לתצהירו). במהלך ההליך המשפטי הבהיר, כי רוב בני המשפחה לא נתנו אמון בגרסתה של התובעת, לרבות הורי</w:t>
      </w:r>
      <w:r w:rsidR="001C79E4">
        <w:rPr>
          <w:rFonts w:ascii="Arial" w:hAnsi="Arial" w:hint="cs"/>
          <w:noProof w:val="0"/>
          <w:rtl/>
        </w:rPr>
        <w:t xml:space="preserve">ה, </w:t>
      </w:r>
      <w:r w:rsidR="001501B4">
        <w:rPr>
          <w:rFonts w:ascii="Arial" w:hAnsi="Arial"/>
          <w:noProof w:val="0"/>
          <w:rtl/>
        </w:rPr>
        <w:t>סבה וסבתה, וזאת לאחר ש</w:t>
      </w:r>
      <w:r w:rsidR="004E6BB2">
        <w:rPr>
          <w:rFonts w:ascii="Arial" w:hAnsi="Arial" w:hint="cs"/>
          <w:noProof w:val="0"/>
          <w:rtl/>
        </w:rPr>
        <w:t xml:space="preserve">הללו </w:t>
      </w:r>
      <w:r w:rsidR="001501B4">
        <w:rPr>
          <w:rFonts w:ascii="Arial" w:hAnsi="Arial"/>
          <w:noProof w:val="0"/>
          <w:rtl/>
        </w:rPr>
        <w:t xml:space="preserve">ביצעו את כלל הבדיקות </w:t>
      </w:r>
      <w:r w:rsidR="001501B4">
        <w:rPr>
          <w:rFonts w:ascii="Arial" w:hAnsi="Arial"/>
          <w:noProof w:val="0"/>
          <w:rtl/>
        </w:rPr>
        <w:lastRenderedPageBreak/>
        <w:t xml:space="preserve">הנדרשות, </w:t>
      </w:r>
      <w:r w:rsidR="004E6BB2">
        <w:rPr>
          <w:rFonts w:ascii="Arial" w:hAnsi="Arial" w:hint="cs"/>
          <w:noProof w:val="0"/>
          <w:rtl/>
        </w:rPr>
        <w:t xml:space="preserve">או </w:t>
      </w:r>
      <w:r w:rsidR="001501B4">
        <w:rPr>
          <w:rFonts w:ascii="Arial" w:hAnsi="Arial"/>
          <w:noProof w:val="0"/>
          <w:rtl/>
        </w:rPr>
        <w:t xml:space="preserve">לכל היותר הבהירו כי רשויות האכיפה </w:t>
      </w:r>
      <w:r w:rsidR="001C79E4">
        <w:rPr>
          <w:rFonts w:ascii="Arial" w:hAnsi="Arial" w:hint="cs"/>
          <w:noProof w:val="0"/>
          <w:rtl/>
        </w:rPr>
        <w:t xml:space="preserve">הן </w:t>
      </w:r>
      <w:r w:rsidR="004E6BB2">
        <w:rPr>
          <w:rFonts w:ascii="Arial" w:hAnsi="Arial" w:hint="cs"/>
          <w:noProof w:val="0"/>
          <w:rtl/>
        </w:rPr>
        <w:t>שיחליטו בעניין</w:t>
      </w:r>
      <w:r w:rsidR="006A1528">
        <w:rPr>
          <w:rFonts w:ascii="Arial" w:hAnsi="Arial" w:hint="cs"/>
          <w:noProof w:val="0"/>
          <w:rtl/>
        </w:rPr>
        <w:t>, וכל עוד ל</w:t>
      </w:r>
      <w:r w:rsidR="0059092D">
        <w:rPr>
          <w:rFonts w:ascii="Arial" w:hAnsi="Arial" w:hint="cs"/>
          <w:noProof w:val="0"/>
          <w:rtl/>
        </w:rPr>
        <w:t>א הוחלט אחרת, הנתבע כאילו לא ביצע</w:t>
      </w:r>
      <w:r w:rsidR="006A1528">
        <w:rPr>
          <w:rFonts w:ascii="Arial" w:hAnsi="Arial" w:hint="cs"/>
          <w:noProof w:val="0"/>
          <w:rtl/>
        </w:rPr>
        <w:t xml:space="preserve"> דבר. </w:t>
      </w:r>
      <w:r w:rsidR="001501B4">
        <w:rPr>
          <w:rFonts w:ascii="Arial" w:hAnsi="Arial"/>
          <w:noProof w:val="0"/>
          <w:rtl/>
        </w:rPr>
        <w:t xml:space="preserve">בגרסתו במשטרה טען </w:t>
      </w:r>
      <w:r w:rsidR="006A1528">
        <w:rPr>
          <w:rFonts w:ascii="Arial" w:hAnsi="Arial" w:hint="cs"/>
          <w:noProof w:val="0"/>
          <w:rtl/>
        </w:rPr>
        <w:t xml:space="preserve">הנתבע </w:t>
      </w:r>
      <w:r w:rsidR="001501B4">
        <w:rPr>
          <w:rFonts w:ascii="Arial" w:hAnsi="Arial"/>
          <w:noProof w:val="0"/>
          <w:rtl/>
        </w:rPr>
        <w:t>כי מדובר בדמיון מודרך, כשבפ</w:t>
      </w:r>
      <w:r w:rsidR="001C79E4">
        <w:rPr>
          <w:rFonts w:ascii="Arial" w:hAnsi="Arial"/>
          <w:noProof w:val="0"/>
          <w:rtl/>
        </w:rPr>
        <w:t>ועל לא היו דברים מעולם, ו</w:t>
      </w:r>
      <w:r w:rsidR="001C79E4">
        <w:rPr>
          <w:rFonts w:ascii="Arial" w:hAnsi="Arial" w:hint="cs"/>
          <w:noProof w:val="0"/>
          <w:rtl/>
        </w:rPr>
        <w:t xml:space="preserve">לראיה </w:t>
      </w:r>
      <w:r w:rsidR="001501B4">
        <w:rPr>
          <w:rFonts w:ascii="Arial" w:hAnsi="Arial"/>
          <w:noProof w:val="0"/>
          <w:rtl/>
        </w:rPr>
        <w:t xml:space="preserve">תלונתה של התובעת במשטרה נגנזה. לחיזוק עמדתו מפנה הנתבע את בית המשפט לכך שבתחילה, בגרסתה במשטרה, מסרה התובעת כי האירוע היה בביתו </w:t>
      </w:r>
      <w:r w:rsidR="006A1528">
        <w:rPr>
          <w:rFonts w:ascii="Arial" w:hAnsi="Arial" w:hint="cs"/>
          <w:noProof w:val="0"/>
          <w:rtl/>
        </w:rPr>
        <w:t xml:space="preserve">המצוי בישוב </w:t>
      </w:r>
      <w:r w:rsidR="002F0B75">
        <w:rPr>
          <w:rFonts w:ascii="Arial" w:hAnsi="Arial" w:hint="cs"/>
          <w:noProof w:val="0"/>
          <w:rtl/>
        </w:rPr>
        <w:t>ב'</w:t>
      </w:r>
      <w:r w:rsidR="006A1528">
        <w:rPr>
          <w:rFonts w:ascii="Arial" w:hAnsi="Arial" w:hint="cs"/>
          <w:noProof w:val="0"/>
          <w:rtl/>
        </w:rPr>
        <w:t xml:space="preserve">, </w:t>
      </w:r>
      <w:r w:rsidR="001501B4">
        <w:rPr>
          <w:rFonts w:ascii="Arial" w:hAnsi="Arial"/>
          <w:noProof w:val="0"/>
          <w:rtl/>
        </w:rPr>
        <w:t>אולם</w:t>
      </w:r>
      <w:r w:rsidR="009D6D1E">
        <w:rPr>
          <w:rFonts w:ascii="Arial" w:hAnsi="Arial" w:hint="cs"/>
          <w:noProof w:val="0"/>
          <w:rtl/>
        </w:rPr>
        <w:t xml:space="preserve"> היא </w:t>
      </w:r>
      <w:r w:rsidR="001501B4">
        <w:rPr>
          <w:rFonts w:ascii="Arial" w:hAnsi="Arial"/>
          <w:noProof w:val="0"/>
          <w:rtl/>
        </w:rPr>
        <w:t>חזרה בה מגרסתה זו. תיקון מהותי זה משליך על העדר האמיתות שבגרסת התובעת, כך לשיטתו.</w:t>
      </w:r>
    </w:p>
    <w:p w:rsidR="001501B4" w:rsidRDefault="001501B4" w:rsidP="001501B4">
      <w:pPr>
        <w:spacing w:line="360" w:lineRule="auto"/>
        <w:jc w:val="both"/>
        <w:rPr>
          <w:rFonts w:ascii="Arial" w:hAnsi="Arial"/>
          <w:noProof w:val="0"/>
          <w:rtl/>
        </w:rPr>
      </w:pPr>
    </w:p>
    <w:p w:rsidR="001501B4" w:rsidRDefault="001501B4" w:rsidP="001C79E4">
      <w:pPr>
        <w:spacing w:line="360" w:lineRule="auto"/>
        <w:jc w:val="both"/>
        <w:rPr>
          <w:rFonts w:ascii="Arial" w:hAnsi="Arial"/>
          <w:noProof w:val="0"/>
          <w:rtl/>
        </w:rPr>
      </w:pPr>
      <w:r>
        <w:rPr>
          <w:rFonts w:ascii="Arial" w:hAnsi="Arial"/>
          <w:noProof w:val="0"/>
          <w:rtl/>
        </w:rPr>
        <w:tab/>
      </w:r>
      <w:r w:rsidR="00E675ED">
        <w:rPr>
          <w:rFonts w:ascii="Arial" w:hAnsi="Arial" w:hint="cs"/>
          <w:noProof w:val="0"/>
          <w:rtl/>
        </w:rPr>
        <w:t>בתימוכין לטענותיו העיד הנתבע את רעיי</w:t>
      </w:r>
      <w:r>
        <w:rPr>
          <w:rFonts w:ascii="Arial" w:hAnsi="Arial"/>
          <w:noProof w:val="0"/>
          <w:rtl/>
        </w:rPr>
        <w:t>תו ובתו. רעיית הנתבע התייחסה להבדלים בגרסאות התובעת (בתחילה נמסר לה, על ידי אם התובעת, כי התובעת קפצה במיטה, נפלה והרגיש</w:t>
      </w:r>
      <w:r w:rsidR="0060065D">
        <w:rPr>
          <w:rFonts w:ascii="Arial" w:hAnsi="Arial"/>
          <w:noProof w:val="0"/>
          <w:rtl/>
        </w:rPr>
        <w:t>ה דבר מה "קשה"</w:t>
      </w:r>
      <w:r w:rsidR="0060065D">
        <w:rPr>
          <w:rFonts w:ascii="Arial" w:hAnsi="Arial" w:hint="cs"/>
          <w:noProof w:val="0"/>
          <w:rtl/>
        </w:rPr>
        <w:t>;</w:t>
      </w:r>
      <w:r>
        <w:rPr>
          <w:rFonts w:ascii="Arial" w:hAnsi="Arial"/>
          <w:noProof w:val="0"/>
          <w:rtl/>
        </w:rPr>
        <w:t xml:space="preserve"> </w:t>
      </w:r>
      <w:r w:rsidR="001D7438">
        <w:rPr>
          <w:rFonts w:ascii="Arial" w:hAnsi="Arial" w:hint="cs"/>
          <w:noProof w:val="0"/>
          <w:rtl/>
        </w:rPr>
        <w:t xml:space="preserve">מיד </w:t>
      </w:r>
      <w:r>
        <w:rPr>
          <w:rFonts w:ascii="Arial" w:hAnsi="Arial"/>
          <w:noProof w:val="0"/>
          <w:rtl/>
        </w:rPr>
        <w:t>לאחר מכן, קמה והמשיכה כאילו דבר לא קרה</w:t>
      </w:r>
      <w:r w:rsidR="0060065D">
        <w:rPr>
          <w:rFonts w:ascii="Arial" w:hAnsi="Arial" w:hint="cs"/>
          <w:noProof w:val="0"/>
          <w:rtl/>
        </w:rPr>
        <w:t xml:space="preserve">. בשלב </w:t>
      </w:r>
      <w:r w:rsidR="005C6678">
        <w:rPr>
          <w:rFonts w:ascii="Arial" w:hAnsi="Arial" w:hint="cs"/>
          <w:noProof w:val="0"/>
          <w:rtl/>
        </w:rPr>
        <w:t xml:space="preserve">הגשת התלונה והתביעה דכאן, אולם, מוצגת </w:t>
      </w:r>
      <w:r>
        <w:rPr>
          <w:rFonts w:ascii="Arial" w:hAnsi="Arial"/>
          <w:noProof w:val="0"/>
          <w:rtl/>
        </w:rPr>
        <w:t xml:space="preserve">גרסה שונה לחלוטין). עוד </w:t>
      </w:r>
      <w:r w:rsidR="005C6678">
        <w:rPr>
          <w:rFonts w:ascii="Arial" w:hAnsi="Arial" w:hint="cs"/>
          <w:noProof w:val="0"/>
          <w:rtl/>
        </w:rPr>
        <w:t>נטען</w:t>
      </w:r>
      <w:r w:rsidR="001C79E4">
        <w:rPr>
          <w:rFonts w:ascii="Arial" w:hAnsi="Arial" w:hint="cs"/>
          <w:noProof w:val="0"/>
          <w:rtl/>
        </w:rPr>
        <w:t>,</w:t>
      </w:r>
      <w:r w:rsidR="005C6678">
        <w:rPr>
          <w:rFonts w:ascii="Arial" w:hAnsi="Arial" w:hint="cs"/>
          <w:noProof w:val="0"/>
          <w:rtl/>
        </w:rPr>
        <w:t xml:space="preserve"> כי ישנו </w:t>
      </w:r>
      <w:r>
        <w:rPr>
          <w:rFonts w:ascii="Arial" w:hAnsi="Arial"/>
          <w:noProof w:val="0"/>
          <w:rtl/>
        </w:rPr>
        <w:t>שוני במועד האירוע (בתחילה נמסר כי התובעת הייתה בגיל 5-4, לעומת הגרסה כיום). מטעמים אלה, יש להטיל ספק רב בגרסת התובעת.</w:t>
      </w:r>
    </w:p>
    <w:p w:rsidR="001501B4" w:rsidRDefault="001501B4" w:rsidP="001501B4">
      <w:pPr>
        <w:spacing w:line="360" w:lineRule="auto"/>
        <w:jc w:val="both"/>
        <w:rPr>
          <w:rFonts w:ascii="Arial" w:hAnsi="Arial"/>
          <w:noProof w:val="0"/>
          <w:rtl/>
        </w:rPr>
      </w:pPr>
    </w:p>
    <w:p w:rsidR="001501B4" w:rsidRDefault="001501B4" w:rsidP="00757B2F">
      <w:pPr>
        <w:spacing w:line="360" w:lineRule="auto"/>
        <w:ind w:firstLine="720"/>
        <w:jc w:val="both"/>
        <w:rPr>
          <w:rFonts w:ascii="Arial" w:hAnsi="Arial"/>
          <w:noProof w:val="0"/>
          <w:rtl/>
        </w:rPr>
      </w:pPr>
      <w:r>
        <w:rPr>
          <w:rFonts w:ascii="Arial" w:hAnsi="Arial"/>
          <w:noProof w:val="0"/>
          <w:rtl/>
        </w:rPr>
        <w:t>בתו של הנתבע מאשרת כי התובעת והיא היו חברות קרובות, אולם מסרה בתצהירה, כי האירוע – או דומה לו – אינו זכור לה, כשהדעת נותנת שהייתה זוכרת את האירוע נוכח האיסור להיכנס לחדר השינה של ההורים. בתו של הנתבע חזרה, גם היא, על השוני בגרסאות</w:t>
      </w:r>
      <w:r w:rsidR="005C6678">
        <w:rPr>
          <w:rFonts w:ascii="Arial" w:hAnsi="Arial" w:hint="cs"/>
          <w:noProof w:val="0"/>
          <w:rtl/>
        </w:rPr>
        <w:t xml:space="preserve"> התובעת</w:t>
      </w:r>
      <w:r>
        <w:rPr>
          <w:rFonts w:ascii="Arial" w:hAnsi="Arial"/>
          <w:noProof w:val="0"/>
          <w:rtl/>
        </w:rPr>
        <w:t xml:space="preserve"> בכל הנוגע למועד האירוע הנטען: בעוד לאם התובעת נמסר כי האירוע </w:t>
      </w:r>
      <w:r w:rsidR="00757B2F">
        <w:rPr>
          <w:rFonts w:ascii="Arial" w:hAnsi="Arial" w:hint="cs"/>
          <w:noProof w:val="0"/>
          <w:rtl/>
        </w:rPr>
        <w:t xml:space="preserve">התרחש </w:t>
      </w:r>
      <w:r>
        <w:rPr>
          <w:rFonts w:ascii="Arial" w:hAnsi="Arial"/>
          <w:noProof w:val="0"/>
          <w:rtl/>
        </w:rPr>
        <w:t>כאשר התובעת הייתה בגיל 5-4, לה עצמה נמסר כי האירוע התרחש בגיל 13-12 של התובעת, וזאת לעומת השינוי בגרסה כפי שהובא</w:t>
      </w:r>
      <w:r w:rsidR="005C6678">
        <w:rPr>
          <w:rFonts w:ascii="Arial" w:hAnsi="Arial" w:hint="cs"/>
          <w:noProof w:val="0"/>
          <w:rtl/>
        </w:rPr>
        <w:t>ה</w:t>
      </w:r>
      <w:r w:rsidR="005C6678">
        <w:rPr>
          <w:rFonts w:ascii="Arial" w:hAnsi="Arial"/>
          <w:noProof w:val="0"/>
          <w:rtl/>
        </w:rPr>
        <w:t xml:space="preserve"> </w:t>
      </w:r>
      <w:r w:rsidR="005C6678">
        <w:rPr>
          <w:rFonts w:ascii="Arial" w:hAnsi="Arial" w:hint="cs"/>
          <w:noProof w:val="0"/>
          <w:rtl/>
        </w:rPr>
        <w:t>ב</w:t>
      </w:r>
      <w:r>
        <w:rPr>
          <w:rFonts w:ascii="Arial" w:hAnsi="Arial"/>
          <w:noProof w:val="0"/>
          <w:rtl/>
        </w:rPr>
        <w:t>בית המשפט. בת הנתבע משוכנעת בצד</w:t>
      </w:r>
      <w:r w:rsidR="001D7438">
        <w:rPr>
          <w:rFonts w:ascii="Arial" w:hAnsi="Arial"/>
          <w:noProof w:val="0"/>
          <w:rtl/>
        </w:rPr>
        <w:t xml:space="preserve">קת אביה </w:t>
      </w:r>
      <w:r>
        <w:rPr>
          <w:rFonts w:ascii="Arial" w:hAnsi="Arial"/>
          <w:noProof w:val="0"/>
          <w:rtl/>
        </w:rPr>
        <w:t>ומחזקת את גרסתו כי האירוע הנטען מעולם לא התרחש.</w:t>
      </w:r>
    </w:p>
    <w:p w:rsidR="001501B4" w:rsidRDefault="001501B4" w:rsidP="001501B4">
      <w:pPr>
        <w:spacing w:line="360" w:lineRule="auto"/>
        <w:jc w:val="both"/>
        <w:rPr>
          <w:rFonts w:ascii="David" w:eastAsiaTheme="minorHAnsi" w:hAnsi="David"/>
          <w:noProof w:val="0"/>
          <w:rtl/>
        </w:rPr>
      </w:pPr>
      <w:r>
        <w:rPr>
          <w:rFonts w:ascii="Arial" w:hAnsi="Arial"/>
          <w:noProof w:val="0"/>
          <w:rtl/>
        </w:rPr>
        <w:tab/>
      </w:r>
    </w:p>
    <w:p w:rsidR="001501B4" w:rsidRDefault="007629C9" w:rsidP="009D6D1E">
      <w:pPr>
        <w:spacing w:line="360" w:lineRule="auto"/>
        <w:jc w:val="both"/>
        <w:rPr>
          <w:rFonts w:ascii="David" w:eastAsia="Calibri" w:hAnsi="David"/>
          <w:noProof w:val="0"/>
          <w:rtl/>
        </w:rPr>
      </w:pPr>
      <w:r>
        <w:rPr>
          <w:rFonts w:ascii="David" w:eastAsiaTheme="minorHAnsi" w:hAnsi="David"/>
          <w:noProof w:val="0"/>
        </w:rPr>
        <w:t>7</w:t>
      </w:r>
      <w:r w:rsidR="001501B4">
        <w:rPr>
          <w:rFonts w:ascii="David" w:eastAsiaTheme="minorHAnsi" w:hAnsi="David"/>
          <w:noProof w:val="0"/>
          <w:rtl/>
        </w:rPr>
        <w:t>.</w:t>
      </w:r>
      <w:r w:rsidR="001501B4">
        <w:rPr>
          <w:rFonts w:ascii="David" w:eastAsiaTheme="minorHAnsi" w:hAnsi="David"/>
          <w:noProof w:val="0"/>
          <w:rtl/>
        </w:rPr>
        <w:tab/>
        <w:t>בהסכמת הצדדים, תיק המשטרה הוגש במלו</w:t>
      </w:r>
      <w:r w:rsidR="00757B2F">
        <w:rPr>
          <w:rFonts w:ascii="David" w:eastAsiaTheme="minorHAnsi" w:hAnsi="David"/>
          <w:noProof w:val="0"/>
          <w:rtl/>
        </w:rPr>
        <w:t>או, אף ללא חקירות כלל מוסרי ה</w:t>
      </w:r>
      <w:r w:rsidR="00757B2F">
        <w:rPr>
          <w:rFonts w:ascii="David" w:eastAsiaTheme="minorHAnsi" w:hAnsi="David" w:hint="cs"/>
          <w:noProof w:val="0"/>
          <w:rtl/>
        </w:rPr>
        <w:t xml:space="preserve">הודעות </w:t>
      </w:r>
      <w:r w:rsidR="001501B4">
        <w:rPr>
          <w:rFonts w:ascii="David" w:eastAsiaTheme="minorHAnsi" w:hAnsi="David"/>
          <w:noProof w:val="0"/>
          <w:rtl/>
        </w:rPr>
        <w:t xml:space="preserve">במשטרה (החלטה מיום 27.10.2022). </w:t>
      </w:r>
      <w:r w:rsidR="001501B4">
        <w:rPr>
          <w:rFonts w:ascii="David" w:eastAsia="Calibri" w:hAnsi="David"/>
          <w:noProof w:val="0"/>
          <w:rtl/>
        </w:rPr>
        <w:t>מטעם התובעת העידו, פרט לה עצמה, אחותה ו</w:t>
      </w:r>
      <w:r w:rsidR="009D6D1E">
        <w:rPr>
          <w:rFonts w:ascii="David" w:eastAsia="Calibri" w:hAnsi="David" w:hint="cs"/>
          <w:noProof w:val="0"/>
          <w:rtl/>
        </w:rPr>
        <w:t xml:space="preserve">קרובת המשפחה שבפניה </w:t>
      </w:r>
      <w:r w:rsidR="001501B4">
        <w:rPr>
          <w:rFonts w:ascii="David" w:eastAsia="Calibri" w:hAnsi="David"/>
          <w:noProof w:val="0"/>
          <w:rtl/>
        </w:rPr>
        <w:t>פירטה את האירוע לראשונה; מטעם הנתבע העידו, פרט לו, רעייתו ובתו.</w:t>
      </w:r>
    </w:p>
    <w:p w:rsidR="001501B4" w:rsidRDefault="001501B4" w:rsidP="001501B4">
      <w:pPr>
        <w:spacing w:line="360" w:lineRule="auto"/>
        <w:jc w:val="both"/>
        <w:rPr>
          <w:rFonts w:ascii="Arial" w:hAnsi="Arial"/>
          <w:noProof w:val="0"/>
          <w:rtl/>
        </w:rPr>
      </w:pPr>
    </w:p>
    <w:p w:rsidR="001D7438" w:rsidRDefault="001D7438" w:rsidP="001501B4">
      <w:pPr>
        <w:spacing w:line="360" w:lineRule="auto"/>
        <w:jc w:val="both"/>
        <w:rPr>
          <w:rFonts w:ascii="Miriam" w:hAnsi="Miriam" w:cs="Miriam"/>
          <w:noProof w:val="0"/>
          <w:rtl/>
        </w:rPr>
      </w:pPr>
      <w:r w:rsidRPr="001D7438">
        <w:rPr>
          <w:rFonts w:ascii="Miriam" w:hAnsi="Miriam" w:cs="Miriam"/>
          <w:noProof w:val="0"/>
          <w:rtl/>
        </w:rPr>
        <w:t xml:space="preserve">דיון </w:t>
      </w:r>
    </w:p>
    <w:p w:rsidR="001C79E4" w:rsidRPr="001D7438" w:rsidRDefault="001C79E4" w:rsidP="001501B4">
      <w:pPr>
        <w:spacing w:line="360" w:lineRule="auto"/>
        <w:jc w:val="both"/>
        <w:rPr>
          <w:rFonts w:ascii="Miriam" w:hAnsi="Miriam" w:cs="Miriam"/>
          <w:noProof w:val="0"/>
          <w:rtl/>
        </w:rPr>
      </w:pPr>
    </w:p>
    <w:p w:rsidR="001501B4" w:rsidRPr="001D7438" w:rsidRDefault="001501B4" w:rsidP="001501B4">
      <w:pPr>
        <w:spacing w:line="360" w:lineRule="auto"/>
        <w:jc w:val="both"/>
        <w:rPr>
          <w:rFonts w:ascii="Miriam" w:hAnsi="Miriam" w:cs="Miriam"/>
          <w:noProof w:val="0"/>
          <w:rtl/>
        </w:rPr>
      </w:pPr>
      <w:r w:rsidRPr="001D7438">
        <w:rPr>
          <w:rFonts w:ascii="Miriam" w:hAnsi="Miriam" w:cs="Miriam"/>
          <w:noProof w:val="0"/>
          <w:rtl/>
        </w:rPr>
        <w:t xml:space="preserve">מלחמת הזיכרון </w:t>
      </w:r>
    </w:p>
    <w:p w:rsidR="001501B4" w:rsidRDefault="001501B4" w:rsidP="001501B4">
      <w:pPr>
        <w:spacing w:line="360" w:lineRule="auto"/>
        <w:jc w:val="both"/>
        <w:rPr>
          <w:rFonts w:ascii="Arial" w:hAnsi="Arial"/>
          <w:noProof w:val="0"/>
          <w:rtl/>
        </w:rPr>
      </w:pPr>
    </w:p>
    <w:p w:rsidR="001501B4" w:rsidRDefault="007629C9" w:rsidP="00757B2F">
      <w:pPr>
        <w:spacing w:line="360" w:lineRule="auto"/>
        <w:jc w:val="both"/>
        <w:rPr>
          <w:rFonts w:ascii="Arial" w:hAnsi="Arial"/>
          <w:noProof w:val="0"/>
          <w:rtl/>
        </w:rPr>
      </w:pPr>
      <w:r>
        <w:rPr>
          <w:rFonts w:ascii="Arial" w:hAnsi="Arial" w:hint="cs"/>
          <w:noProof w:val="0"/>
          <w:rtl/>
        </w:rPr>
        <w:t>8.</w:t>
      </w:r>
      <w:r>
        <w:rPr>
          <w:rFonts w:ascii="Arial" w:hAnsi="Arial" w:hint="cs"/>
          <w:noProof w:val="0"/>
          <w:rtl/>
        </w:rPr>
        <w:tab/>
      </w:r>
      <w:r w:rsidR="001501B4">
        <w:rPr>
          <w:rFonts w:ascii="Arial" w:hAnsi="Arial"/>
          <w:noProof w:val="0"/>
          <w:rtl/>
        </w:rPr>
        <w:t>אמנם הצדדים לא מיקדו את מרבית טענותיהם בכל הנוגע לזיכרון ששב לתובעת לאחר כארבע שנים מקרות האירוע, אולם מדובר בסוגיה עיקרית לצורך הכרעה בין הצדדים ו</w:t>
      </w:r>
      <w:r w:rsidR="00757B2F">
        <w:rPr>
          <w:rFonts w:ascii="Arial" w:hAnsi="Arial" w:hint="cs"/>
          <w:noProof w:val="0"/>
          <w:rtl/>
        </w:rPr>
        <w:t xml:space="preserve">ככזו </w:t>
      </w:r>
      <w:r w:rsidR="001501B4">
        <w:rPr>
          <w:rFonts w:ascii="Arial" w:hAnsi="Arial"/>
          <w:noProof w:val="0"/>
          <w:rtl/>
        </w:rPr>
        <w:t>ראוי להתמודד עמה</w:t>
      </w:r>
      <w:r w:rsidR="001D7438">
        <w:rPr>
          <w:rFonts w:ascii="Arial" w:hAnsi="Arial" w:hint="cs"/>
          <w:noProof w:val="0"/>
          <w:rtl/>
        </w:rPr>
        <w:t xml:space="preserve"> (התובעת נחקרה על פער הזמנים בחקירה נגדית, ללא מיקוד ספציפי על </w:t>
      </w:r>
      <w:r w:rsidR="0059092D">
        <w:rPr>
          <w:rFonts w:ascii="Arial" w:hAnsi="Arial" w:hint="cs"/>
          <w:noProof w:val="0"/>
          <w:rtl/>
        </w:rPr>
        <w:t>ה</w:t>
      </w:r>
      <w:r w:rsidR="001D7438">
        <w:rPr>
          <w:rFonts w:ascii="Arial" w:hAnsi="Arial" w:hint="cs"/>
          <w:noProof w:val="0"/>
          <w:rtl/>
        </w:rPr>
        <w:t>השלכות</w:t>
      </w:r>
      <w:r w:rsidR="0059092D">
        <w:rPr>
          <w:rFonts w:ascii="Arial" w:hAnsi="Arial" w:hint="cs"/>
          <w:noProof w:val="0"/>
          <w:rtl/>
        </w:rPr>
        <w:t xml:space="preserve"> המדעיות של הפער</w:t>
      </w:r>
      <w:r w:rsidR="001D7438">
        <w:rPr>
          <w:rFonts w:ascii="Arial" w:hAnsi="Arial" w:hint="cs"/>
          <w:noProof w:val="0"/>
          <w:rtl/>
        </w:rPr>
        <w:t>)</w:t>
      </w:r>
      <w:r w:rsidR="001501B4">
        <w:rPr>
          <w:rFonts w:ascii="Arial" w:hAnsi="Arial"/>
          <w:noProof w:val="0"/>
          <w:rtl/>
        </w:rPr>
        <w:t xml:space="preserve">. </w:t>
      </w:r>
    </w:p>
    <w:p w:rsidR="001501B4" w:rsidRDefault="001501B4" w:rsidP="00F17789">
      <w:pPr>
        <w:spacing w:line="360" w:lineRule="auto"/>
        <w:ind w:firstLine="720"/>
        <w:jc w:val="both"/>
        <w:rPr>
          <w:rFonts w:ascii="Arial" w:hAnsi="Arial"/>
          <w:noProof w:val="0"/>
          <w:rtl/>
        </w:rPr>
      </w:pPr>
      <w:r>
        <w:rPr>
          <w:rFonts w:ascii="Arial" w:hAnsi="Arial"/>
          <w:noProof w:val="0"/>
          <w:rtl/>
        </w:rPr>
        <w:lastRenderedPageBreak/>
        <w:t>הרבה נכתב על "מלחמת הזיכרון", מחלוקת מומחים בנוגע ל</w:t>
      </w:r>
      <w:r w:rsidR="00F17789">
        <w:rPr>
          <w:rFonts w:ascii="Arial" w:hAnsi="Arial" w:hint="cs"/>
          <w:noProof w:val="0"/>
          <w:rtl/>
        </w:rPr>
        <w:t xml:space="preserve">אמינות </w:t>
      </w:r>
      <w:r>
        <w:rPr>
          <w:rFonts w:ascii="Arial" w:hAnsi="Arial"/>
          <w:noProof w:val="0"/>
          <w:rtl/>
        </w:rPr>
        <w:t>זיכרון שאבד ושב בשלב מאוחר יותר. מחלוקת זו,</w:t>
      </w:r>
      <w:r w:rsidR="001D7438">
        <w:rPr>
          <w:rFonts w:ascii="Arial" w:hAnsi="Arial" w:hint="cs"/>
          <w:noProof w:val="0"/>
          <w:rtl/>
        </w:rPr>
        <w:t xml:space="preserve"> המצויה</w:t>
      </w:r>
      <w:r>
        <w:rPr>
          <w:rFonts w:ascii="Arial" w:hAnsi="Arial"/>
          <w:noProof w:val="0"/>
          <w:rtl/>
        </w:rPr>
        <w:t xml:space="preserve"> בממשק שבין חקר המוח האנושי ותחום הטיפול, היא מחלוקת מרתקת, ש</w:t>
      </w:r>
      <w:r w:rsidR="001D7438">
        <w:rPr>
          <w:rFonts w:ascii="Arial" w:hAnsi="Arial"/>
          <w:noProof w:val="0"/>
          <w:rtl/>
        </w:rPr>
        <w:t>גלשה מטבע הדברים גם לתחום המשפט</w:t>
      </w:r>
      <w:r w:rsidR="001D7438">
        <w:rPr>
          <w:rFonts w:ascii="Arial" w:hAnsi="Arial" w:hint="cs"/>
          <w:noProof w:val="0"/>
          <w:rtl/>
        </w:rPr>
        <w:t>;</w:t>
      </w:r>
      <w:r>
        <w:rPr>
          <w:rFonts w:ascii="Arial" w:hAnsi="Arial"/>
          <w:noProof w:val="0"/>
          <w:rtl/>
        </w:rPr>
        <w:t xml:space="preserve"> היא מעוררת קושי משפטי, וטרם ניתנה הכרעה האם יש לאמץ גישה כלשהי מבין השתיים</w:t>
      </w:r>
      <w:r w:rsidR="004F19AE">
        <w:rPr>
          <w:rFonts w:ascii="Arial" w:hAnsi="Arial" w:hint="cs"/>
          <w:noProof w:val="0"/>
          <w:rtl/>
        </w:rPr>
        <w:t xml:space="preserve"> שתוצגנה להלן</w:t>
      </w:r>
      <w:r>
        <w:rPr>
          <w:rFonts w:ascii="Arial" w:hAnsi="Arial"/>
          <w:noProof w:val="0"/>
          <w:rtl/>
        </w:rPr>
        <w:t>.</w:t>
      </w:r>
    </w:p>
    <w:p w:rsidR="001501B4" w:rsidRDefault="001501B4" w:rsidP="001501B4">
      <w:pPr>
        <w:spacing w:line="360" w:lineRule="auto"/>
        <w:jc w:val="both"/>
        <w:rPr>
          <w:rFonts w:ascii="Arial" w:hAnsi="Arial"/>
          <w:noProof w:val="0"/>
          <w:rtl/>
        </w:rPr>
      </w:pPr>
    </w:p>
    <w:p w:rsidR="001501B4" w:rsidRPr="00397548" w:rsidRDefault="001501B4" w:rsidP="001501B4">
      <w:pPr>
        <w:spacing w:line="360" w:lineRule="auto"/>
        <w:jc w:val="both"/>
        <w:rPr>
          <w:rFonts w:ascii="Miriam" w:hAnsi="Miriam" w:cs="Miriam"/>
          <w:noProof w:val="0"/>
          <w:rtl/>
        </w:rPr>
      </w:pPr>
      <w:r w:rsidRPr="00397548">
        <w:rPr>
          <w:rFonts w:ascii="Miriam" w:hAnsi="Miriam" w:cs="Miriam"/>
          <w:noProof w:val="0"/>
          <w:rtl/>
        </w:rPr>
        <w:t xml:space="preserve">מנגנון הזיכרון </w:t>
      </w:r>
    </w:p>
    <w:p w:rsidR="001501B4" w:rsidRDefault="001501B4" w:rsidP="001501B4">
      <w:pPr>
        <w:spacing w:line="360" w:lineRule="auto"/>
        <w:jc w:val="both"/>
        <w:rPr>
          <w:rFonts w:ascii="Arial" w:hAnsi="Arial"/>
          <w:noProof w:val="0"/>
          <w:rtl/>
        </w:rPr>
      </w:pPr>
    </w:p>
    <w:p w:rsidR="001501B4" w:rsidRDefault="007629C9" w:rsidP="004F19AE">
      <w:pPr>
        <w:spacing w:line="360" w:lineRule="auto"/>
        <w:jc w:val="both"/>
        <w:rPr>
          <w:rFonts w:ascii="Arial" w:hAnsi="Arial"/>
          <w:noProof w:val="0"/>
          <w:rtl/>
        </w:rPr>
      </w:pPr>
      <w:r>
        <w:rPr>
          <w:rFonts w:ascii="Arial" w:hAnsi="Arial" w:hint="cs"/>
          <w:noProof w:val="0"/>
          <w:rtl/>
        </w:rPr>
        <w:t>9.</w:t>
      </w:r>
      <w:r>
        <w:rPr>
          <w:rFonts w:ascii="Arial" w:hAnsi="Arial" w:hint="cs"/>
          <w:noProof w:val="0"/>
          <w:rtl/>
        </w:rPr>
        <w:tab/>
      </w:r>
      <w:r w:rsidR="001501B4">
        <w:rPr>
          <w:rFonts w:ascii="Arial" w:hAnsi="Arial"/>
          <w:noProof w:val="0"/>
          <w:rtl/>
        </w:rPr>
        <w:t>בפשטות ולשם הבנת הבסיס למחלוקת, בהתאם להגדרה המורחבת הזיכרון הוא "</w:t>
      </w:r>
      <w:r w:rsidR="001501B4" w:rsidRPr="00397548">
        <w:rPr>
          <w:rFonts w:ascii="Miriam" w:hAnsi="Miriam" w:cs="Miriam"/>
          <w:noProof w:val="0"/>
          <w:rtl/>
        </w:rPr>
        <w:t>תהליך של קידוד מידע, ארגונו ואחסונו במאגר המתאים, בדרך המאפשרת את שליפתו מאוחר יותר מתוך המאגר</w:t>
      </w:r>
      <w:r w:rsidR="00397548">
        <w:rPr>
          <w:rFonts w:ascii="Arial" w:hAnsi="Arial"/>
          <w:noProof w:val="0"/>
          <w:rtl/>
        </w:rPr>
        <w:t>" (יונתן גושן-גוטשטיין ודן זכא</w:t>
      </w:r>
      <w:r w:rsidR="00397548">
        <w:rPr>
          <w:rFonts w:ascii="Arial" w:hAnsi="Arial" w:hint="cs"/>
          <w:noProof w:val="0"/>
          <w:rtl/>
        </w:rPr>
        <w:t>י</w:t>
      </w:r>
      <w:r w:rsidR="001501B4">
        <w:rPr>
          <w:rFonts w:ascii="Arial" w:hAnsi="Arial"/>
          <w:noProof w:val="0"/>
          <w:rtl/>
        </w:rPr>
        <w:t xml:space="preserve"> </w:t>
      </w:r>
      <w:r w:rsidR="001501B4" w:rsidRPr="00397548">
        <w:rPr>
          <w:rFonts w:ascii="Miriam" w:hAnsi="Miriam" w:cs="Miriam"/>
          <w:noProof w:val="0"/>
          <w:rtl/>
        </w:rPr>
        <w:t>פסיכולוגיה קוגניטיבית</w:t>
      </w:r>
      <w:r w:rsidR="004F19AE">
        <w:rPr>
          <w:rFonts w:ascii="Miriam" w:hAnsi="Miriam" w:cs="Miriam" w:hint="cs"/>
          <w:noProof w:val="0"/>
          <w:rtl/>
        </w:rPr>
        <w:t xml:space="preserve">, </w:t>
      </w:r>
      <w:r w:rsidR="001501B4">
        <w:rPr>
          <w:rFonts w:ascii="Arial" w:hAnsi="Arial"/>
          <w:noProof w:val="0"/>
          <w:rtl/>
        </w:rPr>
        <w:t>כרך ב'–זכרון (האוניברסיטה הפתוחה, תשס"ו-2006)</w:t>
      </w:r>
      <w:r w:rsidR="008C1756">
        <w:rPr>
          <w:rFonts w:ascii="Arial" w:hAnsi="Arial" w:hint="cs"/>
          <w:noProof w:val="0"/>
          <w:rtl/>
        </w:rPr>
        <w:t>, עמ'</w:t>
      </w:r>
      <w:r w:rsidR="001501B4">
        <w:rPr>
          <w:rFonts w:ascii="Arial" w:hAnsi="Arial"/>
          <w:noProof w:val="0"/>
          <w:rtl/>
        </w:rPr>
        <w:t xml:space="preserve"> 13). קידוד המידע נוגע לכלל תהליכי העיבוד המשפיעים על האופן שבו המידע נכנס לזיכרון, ולכך שני מודלים. בשניהם, השלב הראשון הוא קליטת הגירויים הפיזיים במערכות החישה שלנו (גלי קול מגיעים לתאי השערה המצויים בחלק הפנימי של האוזן; גלי אור נקלטים בחיישני אור שברשתית</w:t>
      </w:r>
      <w:r w:rsidR="0059092D">
        <w:rPr>
          <w:rFonts w:ascii="Arial" w:hAnsi="Arial" w:hint="cs"/>
          <w:noProof w:val="0"/>
          <w:rtl/>
        </w:rPr>
        <w:t>,</w:t>
      </w:r>
      <w:r w:rsidR="001501B4">
        <w:rPr>
          <w:rFonts w:ascii="Arial" w:hAnsi="Arial"/>
          <w:noProof w:val="0"/>
          <w:rtl/>
        </w:rPr>
        <w:t xml:space="preserve"> וכ</w:t>
      </w:r>
      <w:r w:rsidR="00CB6134">
        <w:rPr>
          <w:rFonts w:ascii="Arial" w:hAnsi="Arial" w:hint="cs"/>
          <w:noProof w:val="0"/>
          <w:rtl/>
        </w:rPr>
        <w:t>יו"ב</w:t>
      </w:r>
      <w:r w:rsidR="001501B4">
        <w:rPr>
          <w:rFonts w:ascii="Arial" w:hAnsi="Arial"/>
          <w:noProof w:val="0"/>
          <w:rtl/>
        </w:rPr>
        <w:t xml:space="preserve">), כשהללו מפעילים את החיישנים המעוררים דחפים עצביים היוצאים ממערכות החישה אל המוח (שם, עמ' 49). המודל הראשון </w:t>
      </w:r>
      <w:r w:rsidR="00B97DD6">
        <w:rPr>
          <w:rFonts w:ascii="Arial" w:hAnsi="Arial" w:hint="cs"/>
          <w:noProof w:val="0"/>
          <w:rtl/>
        </w:rPr>
        <w:t xml:space="preserve">והנפוץ </w:t>
      </w:r>
      <w:r w:rsidR="001501B4">
        <w:rPr>
          <w:rFonts w:ascii="Arial" w:hAnsi="Arial"/>
          <w:noProof w:val="0"/>
          <w:rtl/>
        </w:rPr>
        <w:t>לזיכרון כולל שלוש תחנות, הזיכרון החושי שאוזכר לעיל</w:t>
      </w:r>
      <w:r w:rsidR="00CB6134">
        <w:rPr>
          <w:rFonts w:ascii="Arial" w:hAnsi="Arial" w:hint="cs"/>
          <w:noProof w:val="0"/>
          <w:rtl/>
        </w:rPr>
        <w:t xml:space="preserve"> - </w:t>
      </w:r>
      <w:r w:rsidR="001501B4">
        <w:rPr>
          <w:rFonts w:ascii="Arial" w:hAnsi="Arial"/>
          <w:noProof w:val="0"/>
          <w:rtl/>
        </w:rPr>
        <w:t>לטווח קצר מאוד, זיכרון לטווח קצר וזיכרון לטווח ארוך. רוב החוקרים בתחום מתעל</w:t>
      </w:r>
      <w:r w:rsidR="00CB6134">
        <w:rPr>
          <w:rFonts w:ascii="Arial" w:hAnsi="Arial" w:hint="cs"/>
          <w:noProof w:val="0"/>
          <w:rtl/>
        </w:rPr>
        <w:t>מ</w:t>
      </w:r>
      <w:r w:rsidR="001501B4">
        <w:rPr>
          <w:rFonts w:ascii="Arial" w:hAnsi="Arial"/>
          <w:noProof w:val="0"/>
          <w:rtl/>
        </w:rPr>
        <w:t>ים מהזיכרון החושי ועל כן מודל זה מוכר גם כ"מודל הדו שלבי של הזיכרון" (שם, עמ' 66). המודל הנוסף אינו עורך הפרדה בין שלב הפרדת המידע בזיכרון לטווח קצר לזיכרון לטווח ארוך, כלומר הזיכרון היחיד עצמו משמש לזכירה לכלל טווחי הזמן (שם, עמ' 66). קיבולת הזיכרון לטווח קצר היא 9-5 יחידות מידע והוא יישמר בזיכרון לטווח קצר כל עוד הוא עובר תהליך של שינון (שם, עמ' 73).</w:t>
      </w:r>
      <w:r w:rsidR="00CB6134">
        <w:rPr>
          <w:rFonts w:ascii="Arial" w:hAnsi="Arial" w:hint="cs"/>
          <w:noProof w:val="0"/>
          <w:rtl/>
        </w:rPr>
        <w:t xml:space="preserve"> </w:t>
      </w:r>
      <w:r w:rsidR="001501B4">
        <w:rPr>
          <w:rFonts w:ascii="Arial" w:hAnsi="Arial"/>
          <w:noProof w:val="0"/>
          <w:rtl/>
        </w:rPr>
        <w:t>ככל שהמידע בזיכרון לטווח קצר עובר כמות גדולה יותר של שינון, כך גדל הסיכוי שיצליח להיכנס לזיכרון לטווח הארוך – תהליך התגבשות הזיכרון (שם, עמ' 73; לאבחנה בין זיכרון לטווח קצר לבין זיכרון עבודה, שהוא מודל מורחב של הזיכרון לטווח קצר ר' שם, עמ' 111).</w:t>
      </w:r>
    </w:p>
    <w:p w:rsidR="001501B4" w:rsidRDefault="001501B4" w:rsidP="001501B4">
      <w:pPr>
        <w:spacing w:line="360" w:lineRule="auto"/>
        <w:jc w:val="both"/>
        <w:rPr>
          <w:rFonts w:ascii="Arial" w:hAnsi="Arial"/>
          <w:noProof w:val="0"/>
          <w:rtl/>
        </w:rPr>
      </w:pPr>
    </w:p>
    <w:p w:rsidR="001501B4" w:rsidRDefault="001501B4" w:rsidP="00C425E2">
      <w:pPr>
        <w:spacing w:line="360" w:lineRule="auto"/>
        <w:jc w:val="both"/>
        <w:rPr>
          <w:rFonts w:ascii="Arial" w:hAnsi="Arial"/>
          <w:noProof w:val="0"/>
          <w:rtl/>
        </w:rPr>
      </w:pPr>
      <w:r>
        <w:rPr>
          <w:rFonts w:ascii="Arial" w:hAnsi="Arial"/>
          <w:noProof w:val="0"/>
          <w:rtl/>
        </w:rPr>
        <w:tab/>
        <w:t xml:space="preserve">הזיכרון לטווח ארוך אינו בנוי מקשה אחת והקידוד והאחסון שלו נעשים על פי משמעותו: </w:t>
      </w:r>
      <w:r w:rsidRPr="00CB6134">
        <w:rPr>
          <w:rFonts w:ascii="Miriam" w:hAnsi="Miriam" w:cs="Miriam"/>
          <w:noProof w:val="0"/>
          <w:rtl/>
        </w:rPr>
        <w:t>זיכרון מוצהר (דקלרטיבי)</w:t>
      </w:r>
      <w:r>
        <w:rPr>
          <w:rFonts w:ascii="Arial" w:hAnsi="Arial"/>
          <w:noProof w:val="0"/>
          <w:rtl/>
        </w:rPr>
        <w:t xml:space="preserve">, הכולל זיכרון אפיזודי לזכירת מאורעות החיים וזיכרון סמנטי המשמש ללמידת ידע כללי חדש על העולם; וכן </w:t>
      </w:r>
      <w:r w:rsidRPr="00CB6134">
        <w:rPr>
          <w:rFonts w:ascii="Miriam" w:hAnsi="Miriam" w:cs="Miriam"/>
          <w:noProof w:val="0"/>
          <w:rtl/>
        </w:rPr>
        <w:t>זיכרון פרוצדורלי</w:t>
      </w:r>
      <w:r>
        <w:rPr>
          <w:rFonts w:ascii="Arial" w:hAnsi="Arial"/>
          <w:noProof w:val="0"/>
          <w:rtl/>
        </w:rPr>
        <w:t xml:space="preserve"> המשמש לזכירת מיומנויות חדשות. הזיכרון המוצהר הוא </w:t>
      </w:r>
      <w:r w:rsidR="00B97DD6">
        <w:rPr>
          <w:rFonts w:ascii="Arial" w:hAnsi="Arial"/>
          <w:noProof w:val="0"/>
          <w:rtl/>
        </w:rPr>
        <w:t>הידע התיאורי, בעוד הזיכרון הפרו</w:t>
      </w:r>
      <w:r w:rsidR="00B97DD6">
        <w:rPr>
          <w:rFonts w:ascii="Arial" w:hAnsi="Arial" w:hint="cs"/>
          <w:noProof w:val="0"/>
          <w:rtl/>
        </w:rPr>
        <w:t>צ</w:t>
      </w:r>
      <w:r>
        <w:rPr>
          <w:rFonts w:ascii="Arial" w:hAnsi="Arial"/>
          <w:noProof w:val="0"/>
          <w:rtl/>
        </w:rPr>
        <w:t>דורלי הוא הידע הביצועי (שם, עמ</w:t>
      </w:r>
      <w:r w:rsidR="00C425E2">
        <w:rPr>
          <w:rFonts w:ascii="Arial" w:hAnsi="Arial" w:hint="cs"/>
          <w:noProof w:val="0"/>
          <w:rtl/>
        </w:rPr>
        <w:t xml:space="preserve">ודים </w:t>
      </w:r>
      <w:r>
        <w:rPr>
          <w:rFonts w:ascii="Arial" w:hAnsi="Arial"/>
          <w:noProof w:val="0"/>
          <w:rtl/>
        </w:rPr>
        <w:t xml:space="preserve"> 120-119), אך מובן כי יש בין סוגי הזיכרונות קשרים</w:t>
      </w:r>
      <w:r w:rsidR="00CB6134">
        <w:rPr>
          <w:rFonts w:ascii="Arial" w:hAnsi="Arial"/>
          <w:noProof w:val="0"/>
          <w:rtl/>
        </w:rPr>
        <w:t xml:space="preserve"> (שם, עמ' 214). </w:t>
      </w:r>
      <w:r>
        <w:rPr>
          <w:rFonts w:ascii="Arial" w:hAnsi="Arial"/>
          <w:noProof w:val="0"/>
          <w:rtl/>
        </w:rPr>
        <w:t>כל מידע</w:t>
      </w:r>
      <w:r w:rsidR="00CB6134">
        <w:rPr>
          <w:rFonts w:ascii="Arial" w:hAnsi="Arial" w:hint="cs"/>
          <w:noProof w:val="0"/>
          <w:rtl/>
        </w:rPr>
        <w:t>,</w:t>
      </w:r>
      <w:r>
        <w:rPr>
          <w:rFonts w:ascii="Arial" w:hAnsi="Arial"/>
          <w:noProof w:val="0"/>
          <w:rtl/>
        </w:rPr>
        <w:t xml:space="preserve"> על פי סיווגו</w:t>
      </w:r>
      <w:r w:rsidR="00CB6134">
        <w:rPr>
          <w:rFonts w:ascii="Arial" w:hAnsi="Arial" w:hint="cs"/>
          <w:noProof w:val="0"/>
          <w:rtl/>
        </w:rPr>
        <w:t>,</w:t>
      </w:r>
      <w:r>
        <w:rPr>
          <w:rFonts w:ascii="Arial" w:hAnsi="Arial"/>
          <w:noProof w:val="0"/>
          <w:rtl/>
        </w:rPr>
        <w:t xml:space="preserve"> מאוחסן במקום אחר במוח</w:t>
      </w:r>
      <w:r w:rsidR="00E40F41">
        <w:rPr>
          <w:rFonts w:ascii="Arial" w:hAnsi="Arial" w:hint="cs"/>
          <w:noProof w:val="0"/>
          <w:rtl/>
        </w:rPr>
        <w:t xml:space="preserve">. השלב האחרון במנגנון </w:t>
      </w:r>
      <w:r w:rsidR="00757B2F">
        <w:rPr>
          <w:rFonts w:ascii="Arial" w:hAnsi="Arial" w:hint="cs"/>
          <w:noProof w:val="0"/>
          <w:rtl/>
        </w:rPr>
        <w:t xml:space="preserve">הזיכרון </w:t>
      </w:r>
      <w:r w:rsidR="00E40F41">
        <w:rPr>
          <w:rFonts w:ascii="Arial" w:hAnsi="Arial" w:hint="cs"/>
          <w:noProof w:val="0"/>
          <w:rtl/>
        </w:rPr>
        <w:t xml:space="preserve">הוא שליפת המידע, שהוא </w:t>
      </w:r>
      <w:r>
        <w:rPr>
          <w:rFonts w:ascii="Arial" w:hAnsi="Arial"/>
          <w:noProof w:val="0"/>
          <w:rtl/>
        </w:rPr>
        <w:t xml:space="preserve">למעשה התהליך במהלכו המידע עובר </w:t>
      </w:r>
      <w:r w:rsidR="00E40F41">
        <w:rPr>
          <w:rFonts w:ascii="Arial" w:hAnsi="Arial" w:hint="cs"/>
          <w:noProof w:val="0"/>
          <w:rtl/>
        </w:rPr>
        <w:t xml:space="preserve">ממקום אחסונו </w:t>
      </w:r>
      <w:r>
        <w:rPr>
          <w:rFonts w:ascii="Arial" w:hAnsi="Arial"/>
          <w:noProof w:val="0"/>
          <w:rtl/>
        </w:rPr>
        <w:t>לתודעת האדם (שם, עמ' 158 וכן עמ' 240).</w:t>
      </w:r>
    </w:p>
    <w:p w:rsidR="001501B4" w:rsidRDefault="001501B4" w:rsidP="001501B4">
      <w:pPr>
        <w:spacing w:line="360" w:lineRule="auto"/>
        <w:jc w:val="both"/>
        <w:rPr>
          <w:rFonts w:ascii="Arial" w:hAnsi="Arial"/>
          <w:noProof w:val="0"/>
          <w:rtl/>
        </w:rPr>
      </w:pPr>
    </w:p>
    <w:p w:rsidR="00CB6134" w:rsidRDefault="00CB6134" w:rsidP="001501B4">
      <w:pPr>
        <w:spacing w:line="360" w:lineRule="auto"/>
        <w:jc w:val="both"/>
        <w:rPr>
          <w:rFonts w:ascii="Arial" w:hAnsi="Arial"/>
          <w:noProof w:val="0"/>
          <w:rtl/>
        </w:rPr>
      </w:pPr>
    </w:p>
    <w:p w:rsidR="001501B4" w:rsidRPr="00CB6134" w:rsidRDefault="001501B4" w:rsidP="001501B4">
      <w:pPr>
        <w:spacing w:line="360" w:lineRule="auto"/>
        <w:jc w:val="both"/>
        <w:rPr>
          <w:rFonts w:ascii="Miriam" w:hAnsi="Miriam" w:cs="Miriam"/>
          <w:noProof w:val="0"/>
          <w:rtl/>
        </w:rPr>
      </w:pPr>
      <w:r w:rsidRPr="00CB6134">
        <w:rPr>
          <w:rFonts w:ascii="Miriam" w:hAnsi="Miriam" w:cs="Miriam"/>
          <w:noProof w:val="0"/>
          <w:rtl/>
        </w:rPr>
        <w:lastRenderedPageBreak/>
        <w:t>זיכרון כוזב</w:t>
      </w:r>
    </w:p>
    <w:p w:rsidR="001501B4" w:rsidRDefault="001501B4" w:rsidP="001501B4">
      <w:pPr>
        <w:spacing w:line="360" w:lineRule="auto"/>
        <w:jc w:val="both"/>
        <w:rPr>
          <w:rFonts w:ascii="Arial" w:hAnsi="Arial"/>
          <w:noProof w:val="0"/>
          <w:rtl/>
        </w:rPr>
      </w:pPr>
    </w:p>
    <w:p w:rsidR="001501B4" w:rsidRDefault="007629C9" w:rsidP="007629C9">
      <w:pPr>
        <w:spacing w:line="360" w:lineRule="auto"/>
        <w:jc w:val="both"/>
        <w:rPr>
          <w:rFonts w:ascii="Arial" w:hAnsi="Arial"/>
          <w:noProof w:val="0"/>
          <w:rtl/>
        </w:rPr>
      </w:pPr>
      <w:r>
        <w:rPr>
          <w:rFonts w:ascii="Arial" w:hAnsi="Arial" w:hint="cs"/>
          <w:noProof w:val="0"/>
          <w:rtl/>
        </w:rPr>
        <w:t>10.</w:t>
      </w:r>
      <w:r>
        <w:rPr>
          <w:rFonts w:ascii="Arial" w:hAnsi="Arial" w:hint="cs"/>
          <w:noProof w:val="0"/>
          <w:rtl/>
        </w:rPr>
        <w:tab/>
      </w:r>
      <w:r w:rsidR="001501B4">
        <w:rPr>
          <w:rFonts w:ascii="Arial" w:hAnsi="Arial"/>
          <w:noProof w:val="0"/>
          <w:rtl/>
        </w:rPr>
        <w:t xml:space="preserve">תהליך הזיכרון, כפי שתואר לעיל, כולל מספר שלבים: קליטה (זיכרון חושי), קידוד המידע, התגבשות וצימוד (מעבר המידע מהזיכרון לטווח הקצר לטווח הארוך), אחסון המידע במקום הייחודי לפי סוג המידע ושליפתו. </w:t>
      </w:r>
    </w:p>
    <w:p w:rsidR="001501B4" w:rsidRDefault="001501B4" w:rsidP="001501B4">
      <w:pPr>
        <w:spacing w:line="360" w:lineRule="auto"/>
        <w:jc w:val="both"/>
        <w:rPr>
          <w:rFonts w:ascii="Arial" w:hAnsi="Arial"/>
          <w:noProof w:val="0"/>
          <w:rtl/>
        </w:rPr>
      </w:pPr>
    </w:p>
    <w:p w:rsidR="001501B4" w:rsidRDefault="001501B4" w:rsidP="001501B4">
      <w:pPr>
        <w:spacing w:line="360" w:lineRule="auto"/>
        <w:jc w:val="both"/>
        <w:rPr>
          <w:rFonts w:ascii="Arial" w:hAnsi="Arial"/>
          <w:noProof w:val="0"/>
          <w:rtl/>
        </w:rPr>
      </w:pPr>
      <w:r>
        <w:rPr>
          <w:rFonts w:ascii="Arial" w:hAnsi="Arial"/>
          <w:noProof w:val="0"/>
          <w:rtl/>
        </w:rPr>
        <w:tab/>
        <w:t xml:space="preserve">לכאורה, </w:t>
      </w:r>
      <w:r w:rsidR="00FB5845">
        <w:rPr>
          <w:rFonts w:ascii="Arial" w:hAnsi="Arial" w:hint="cs"/>
          <w:noProof w:val="0"/>
          <w:rtl/>
        </w:rPr>
        <w:t xml:space="preserve">וזו הסיבה שהדברים הובאו, </w:t>
      </w:r>
      <w:r>
        <w:rPr>
          <w:rFonts w:ascii="Arial" w:hAnsi="Arial"/>
          <w:noProof w:val="0"/>
          <w:rtl/>
        </w:rPr>
        <w:t>בכל אחד מהשלבים יכול ליפול כשל ומכאן החשש לזיכרון שאינו משקף את המצב לאמיתו ויצירת זיכרון כוזב.</w:t>
      </w:r>
    </w:p>
    <w:p w:rsidR="001501B4" w:rsidRDefault="001501B4" w:rsidP="001501B4">
      <w:pPr>
        <w:spacing w:line="360" w:lineRule="auto"/>
        <w:jc w:val="both"/>
        <w:rPr>
          <w:rFonts w:ascii="Arial" w:hAnsi="Arial"/>
          <w:noProof w:val="0"/>
          <w:rtl/>
        </w:rPr>
      </w:pPr>
    </w:p>
    <w:p w:rsidR="001501B4" w:rsidRDefault="007629C9" w:rsidP="007629C9">
      <w:pPr>
        <w:spacing w:line="360" w:lineRule="auto"/>
        <w:jc w:val="both"/>
        <w:rPr>
          <w:rFonts w:ascii="Arial" w:hAnsi="Arial"/>
          <w:noProof w:val="0"/>
          <w:rtl/>
        </w:rPr>
      </w:pPr>
      <w:r>
        <w:rPr>
          <w:rFonts w:ascii="Arial" w:hAnsi="Arial" w:hint="cs"/>
          <w:noProof w:val="0"/>
          <w:rtl/>
        </w:rPr>
        <w:t>11.</w:t>
      </w:r>
      <w:r>
        <w:rPr>
          <w:rFonts w:ascii="Arial" w:hAnsi="Arial" w:hint="cs"/>
          <w:noProof w:val="0"/>
          <w:rtl/>
        </w:rPr>
        <w:tab/>
      </w:r>
      <w:r w:rsidR="001501B4">
        <w:rPr>
          <w:rFonts w:ascii="Arial" w:hAnsi="Arial"/>
          <w:noProof w:val="0"/>
          <w:rtl/>
        </w:rPr>
        <w:t>החשש מתגבר כאשר הזיכרון אינו רציף. להבדיל מחוויה כלשהי, חיובית או שלילית, אותה אדם זוכר באופן רציף, ישנם אירועים אשר אינם נשמרים באופן רציף במוחו של אדם, כלומר שהזיכרון אודות החוויה אבד כליל, ולאחר זמן מה הזיכרון אודות אותו אירוע שב למודע, אם באופן אקטיבי (שחזור) ואם באופן פסיבי (גירוי, טריגר כלשהו שמביא לשיבת המידע). תופעה זו מוכרת כזיכרון מודחק או שיכחון ניתוקי</w:t>
      </w:r>
      <w:r w:rsidR="0099524F">
        <w:rPr>
          <w:rFonts w:ascii="Arial" w:hAnsi="Arial" w:hint="cs"/>
          <w:noProof w:val="0"/>
          <w:rtl/>
        </w:rPr>
        <w:t xml:space="preserve"> (אמנזיה דיסוציאטיבית)</w:t>
      </w:r>
      <w:r w:rsidR="001501B4">
        <w:rPr>
          <w:rFonts w:ascii="Arial" w:hAnsi="Arial"/>
          <w:noProof w:val="0"/>
          <w:rtl/>
        </w:rPr>
        <w:t>.</w:t>
      </w:r>
    </w:p>
    <w:p w:rsidR="001501B4" w:rsidRDefault="001501B4" w:rsidP="001501B4">
      <w:pPr>
        <w:spacing w:line="360" w:lineRule="auto"/>
        <w:jc w:val="both"/>
        <w:rPr>
          <w:rFonts w:ascii="Arial" w:hAnsi="Arial"/>
          <w:noProof w:val="0"/>
          <w:rtl/>
        </w:rPr>
      </w:pPr>
    </w:p>
    <w:p w:rsidR="001501B4" w:rsidRDefault="001501B4" w:rsidP="00296AEA">
      <w:pPr>
        <w:spacing w:line="360" w:lineRule="auto"/>
        <w:jc w:val="both"/>
        <w:rPr>
          <w:rFonts w:ascii="Arial" w:hAnsi="Arial"/>
          <w:noProof w:val="0"/>
          <w:rtl/>
        </w:rPr>
      </w:pPr>
      <w:r>
        <w:rPr>
          <w:rFonts w:ascii="Arial" w:hAnsi="Arial"/>
          <w:noProof w:val="0"/>
          <w:rtl/>
        </w:rPr>
        <w:tab/>
        <w:t>על רקע זה ניטשת המחלוקת בין מומחים בתחום חקר הזיכרון האנושי ומומחים בטיפול הטיפול הרגשי. בעוד אין מחלוקת על עצם שיבת המידע ל</w:t>
      </w:r>
      <w:r w:rsidR="00296AEA">
        <w:rPr>
          <w:rFonts w:ascii="Arial" w:hAnsi="Arial" w:hint="cs"/>
          <w:noProof w:val="0"/>
          <w:rtl/>
        </w:rPr>
        <w:t xml:space="preserve">מודעות </w:t>
      </w:r>
      <w:r>
        <w:rPr>
          <w:rFonts w:ascii="Arial" w:hAnsi="Arial"/>
          <w:noProof w:val="0"/>
          <w:rtl/>
        </w:rPr>
        <w:t xml:space="preserve">האדם או על כך שהאדם משוכנע </w:t>
      </w:r>
      <w:r w:rsidR="0099524F">
        <w:rPr>
          <w:rFonts w:ascii="Arial" w:hAnsi="Arial" w:hint="cs"/>
          <w:noProof w:val="0"/>
          <w:rtl/>
        </w:rPr>
        <w:t xml:space="preserve">בכל מאודו </w:t>
      </w:r>
      <w:r>
        <w:rPr>
          <w:rFonts w:ascii="Arial" w:hAnsi="Arial"/>
          <w:noProof w:val="0"/>
          <w:rtl/>
        </w:rPr>
        <w:t xml:space="preserve">כי המידע ששב למודעותו </w:t>
      </w:r>
      <w:r w:rsidR="00296AEA">
        <w:rPr>
          <w:rFonts w:ascii="Arial" w:hAnsi="Arial" w:hint="cs"/>
          <w:noProof w:val="0"/>
          <w:rtl/>
        </w:rPr>
        <w:t>אמין</w:t>
      </w:r>
      <w:r>
        <w:rPr>
          <w:rFonts w:ascii="Arial" w:hAnsi="Arial"/>
          <w:noProof w:val="0"/>
          <w:rtl/>
        </w:rPr>
        <w:t>, הקושי נוגע ל</w:t>
      </w:r>
      <w:r w:rsidR="00F17789">
        <w:rPr>
          <w:rFonts w:ascii="Arial" w:hAnsi="Arial" w:hint="cs"/>
          <w:noProof w:val="0"/>
          <w:rtl/>
        </w:rPr>
        <w:t>אמינות</w:t>
      </w:r>
      <w:r>
        <w:rPr>
          <w:rFonts w:ascii="Arial" w:hAnsi="Arial"/>
          <w:noProof w:val="0"/>
          <w:rtl/>
        </w:rPr>
        <w:t xml:space="preserve"> המידע באופן אובייקטיבי - האם אכן המידע שאוחזר משקף את שהתרחש בפועל שמא מדובר בזיכרון כוזב, כלומר שתהליך הזיכרון לא היה שלם ונפל פגם </w:t>
      </w:r>
      <w:r w:rsidR="00FB5845">
        <w:rPr>
          <w:rFonts w:ascii="Arial" w:hAnsi="Arial" w:hint="cs"/>
          <w:noProof w:val="0"/>
          <w:rtl/>
        </w:rPr>
        <w:t>באחד משלביו</w:t>
      </w:r>
      <w:r>
        <w:rPr>
          <w:rFonts w:ascii="Arial" w:hAnsi="Arial"/>
          <w:noProof w:val="0"/>
          <w:rtl/>
        </w:rPr>
        <w:t>.</w:t>
      </w:r>
    </w:p>
    <w:p w:rsidR="001501B4" w:rsidRDefault="001501B4" w:rsidP="001501B4">
      <w:pPr>
        <w:spacing w:line="360" w:lineRule="auto"/>
        <w:jc w:val="both"/>
        <w:rPr>
          <w:rFonts w:ascii="Arial" w:hAnsi="Arial"/>
          <w:noProof w:val="0"/>
          <w:rtl/>
        </w:rPr>
      </w:pPr>
    </w:p>
    <w:p w:rsidR="001501B4" w:rsidRDefault="007629C9" w:rsidP="00296AEA">
      <w:pPr>
        <w:spacing w:line="360" w:lineRule="auto"/>
        <w:jc w:val="both"/>
        <w:rPr>
          <w:rFonts w:ascii="Arial" w:hAnsi="Arial"/>
          <w:noProof w:val="0"/>
          <w:rtl/>
        </w:rPr>
      </w:pPr>
      <w:r>
        <w:rPr>
          <w:rFonts w:ascii="Arial" w:hAnsi="Arial" w:hint="cs"/>
          <w:noProof w:val="0"/>
          <w:rtl/>
        </w:rPr>
        <w:t>12.</w:t>
      </w:r>
      <w:r>
        <w:rPr>
          <w:rFonts w:ascii="Arial" w:hAnsi="Arial" w:hint="cs"/>
          <w:noProof w:val="0"/>
          <w:rtl/>
        </w:rPr>
        <w:tab/>
      </w:r>
      <w:r w:rsidR="001501B4">
        <w:rPr>
          <w:rFonts w:ascii="Arial" w:hAnsi="Arial"/>
          <w:noProof w:val="0"/>
          <w:rtl/>
        </w:rPr>
        <w:t>במחלוקת זו ניצבים מהעבר האחד מומחים בתחום חקר הזיכרון האנושי, הסבורים כי אין תימוכין מדעי כלשהו לאפשרות שאירוע טראומטי יימחק לחלוטין מהזיכרון האוטוביוגרפי המודע של האדם ויחזור לתודעה כעבור מספר שנים. אין, בהתאם לגישה זו, כלים מדעיים או קליניים המאפשרים זיהוי הזיכרון כאמיתי או כזיכרון כוזב. בפרט נכונים הדברים כא</w:t>
      </w:r>
      <w:r w:rsidR="00FB5845">
        <w:rPr>
          <w:rFonts w:ascii="Arial" w:hAnsi="Arial"/>
          <w:noProof w:val="0"/>
          <w:rtl/>
        </w:rPr>
        <w:t>שר עסקינן בזיכרון מודחק משוחזר,</w:t>
      </w:r>
      <w:r w:rsidR="00FB5845">
        <w:rPr>
          <w:rFonts w:ascii="Arial" w:hAnsi="Arial" w:hint="cs"/>
          <w:noProof w:val="0"/>
          <w:rtl/>
        </w:rPr>
        <w:t xml:space="preserve"> </w:t>
      </w:r>
      <w:r w:rsidR="00296AEA">
        <w:rPr>
          <w:rFonts w:ascii="Arial" w:hAnsi="Arial" w:hint="cs"/>
          <w:noProof w:val="0"/>
          <w:rtl/>
        </w:rPr>
        <w:t>כ</w:t>
      </w:r>
      <w:r w:rsidR="00FB5845">
        <w:rPr>
          <w:rFonts w:ascii="Arial" w:hAnsi="Arial" w:hint="cs"/>
          <w:noProof w:val="0"/>
          <w:rtl/>
        </w:rPr>
        <w:t>ש</w:t>
      </w:r>
      <w:r w:rsidR="0099524F">
        <w:rPr>
          <w:rFonts w:ascii="Arial" w:hAnsi="Arial" w:hint="cs"/>
          <w:noProof w:val="0"/>
          <w:rtl/>
        </w:rPr>
        <w:t xml:space="preserve">בתהליך האחזור שלו </w:t>
      </w:r>
      <w:r w:rsidR="001501B4">
        <w:rPr>
          <w:rFonts w:ascii="Arial" w:hAnsi="Arial"/>
          <w:noProof w:val="0"/>
          <w:rtl/>
        </w:rPr>
        <w:t>מעורבים</w:t>
      </w:r>
      <w:r w:rsidR="00BD39E6">
        <w:rPr>
          <w:rFonts w:ascii="Arial" w:hAnsi="Arial"/>
          <w:noProof w:val="0"/>
          <w:rtl/>
        </w:rPr>
        <w:t xml:space="preserve"> גורמים טיפוליים כלשהם (י' עמית</w:t>
      </w:r>
      <w:r w:rsidR="00BD39E6">
        <w:rPr>
          <w:rFonts w:ascii="Arial" w:hAnsi="Arial" w:hint="cs"/>
          <w:noProof w:val="0"/>
          <w:rtl/>
        </w:rPr>
        <w:t xml:space="preserve"> "</w:t>
      </w:r>
      <w:r w:rsidR="001501B4">
        <w:rPr>
          <w:rFonts w:ascii="Arial" w:hAnsi="Arial"/>
          <w:noProof w:val="0"/>
          <w:rtl/>
        </w:rPr>
        <w:t>זיכרונות מודחקים במשפט הפלילי</w:t>
      </w:r>
      <w:r w:rsidR="00BD39E6">
        <w:rPr>
          <w:rFonts w:ascii="Arial" w:hAnsi="Arial" w:hint="cs"/>
          <w:noProof w:val="0"/>
          <w:rtl/>
        </w:rPr>
        <w:t xml:space="preserve">" </w:t>
      </w:r>
      <w:r w:rsidR="001501B4" w:rsidRPr="00BD39E6">
        <w:rPr>
          <w:rFonts w:ascii="Miriam" w:hAnsi="Miriam" w:cs="Miriam"/>
          <w:noProof w:val="0"/>
          <w:rtl/>
        </w:rPr>
        <w:t>ספר מנחם פינקלשטיין</w:t>
      </w:r>
      <w:r w:rsidR="001501B4">
        <w:rPr>
          <w:rFonts w:ascii="Arial" w:hAnsi="Arial"/>
          <w:noProof w:val="0"/>
          <w:rtl/>
        </w:rPr>
        <w:t xml:space="preserve"> 483, 493</w:t>
      </w:r>
      <w:r w:rsidR="0051157A">
        <w:rPr>
          <w:rFonts w:ascii="Arial" w:hAnsi="Arial" w:hint="cs"/>
          <w:noProof w:val="0"/>
          <w:rtl/>
        </w:rPr>
        <w:t xml:space="preserve"> (להלן 'י' עמית </w:t>
      </w:r>
      <w:r w:rsidR="001E5ED6">
        <w:rPr>
          <w:rFonts w:ascii="Arial" w:hAnsi="Arial" w:hint="cs"/>
          <w:noProof w:val="0"/>
          <w:rtl/>
        </w:rPr>
        <w:t>'</w:t>
      </w:r>
      <w:r w:rsidR="0051157A">
        <w:rPr>
          <w:rFonts w:ascii="Arial" w:hAnsi="Arial" w:hint="cs"/>
          <w:noProof w:val="0"/>
          <w:rtl/>
        </w:rPr>
        <w:t>זיכרונות מודחקים</w:t>
      </w:r>
      <w:r w:rsidR="001E5ED6">
        <w:rPr>
          <w:rFonts w:ascii="Arial" w:hAnsi="Arial" w:hint="cs"/>
          <w:noProof w:val="0"/>
          <w:rtl/>
        </w:rPr>
        <w:t>'</w:t>
      </w:r>
      <w:r w:rsidR="0051157A">
        <w:rPr>
          <w:rFonts w:ascii="Arial" w:hAnsi="Arial" w:hint="cs"/>
          <w:noProof w:val="0"/>
          <w:rtl/>
        </w:rPr>
        <w:t>"</w:t>
      </w:r>
      <w:r w:rsidR="001501B4">
        <w:rPr>
          <w:rFonts w:ascii="Arial" w:hAnsi="Arial"/>
          <w:noProof w:val="0"/>
          <w:rtl/>
        </w:rPr>
        <w:t>). אחת הדוגמאות המובהקות לתימוכין בגישה זו סופקה על ידי קרן "תסמונת הזיכרון השגוי", שנוסדה לאחר שבתה של מייסדת הקרן נזכרה באירועי התעללות מינית מצד אביה, התעללות שככל הנראה לא התרחשה. הקרן, שגייסה מומחים מובילים בתחום חקר הזיכרון, ערכה מחקר מפורסם, בשם "אבודים בקניון", כשבגרסתו השנייה של המחקר (הגרסה הראשונה כללה נבחן בודד, קטין) השתתפו 24 אנשים, שקיבלו ספרון שכלל ארבעה סיפורים מתקופת ילדותם</w:t>
      </w:r>
      <w:r w:rsidR="00FB5845">
        <w:rPr>
          <w:rFonts w:ascii="Arial" w:hAnsi="Arial" w:hint="cs"/>
          <w:noProof w:val="0"/>
          <w:rtl/>
        </w:rPr>
        <w:t xml:space="preserve">. </w:t>
      </w:r>
      <w:r w:rsidR="001501B4">
        <w:rPr>
          <w:rFonts w:ascii="Arial" w:hAnsi="Arial"/>
          <w:noProof w:val="0"/>
          <w:rtl/>
        </w:rPr>
        <w:t>אחד מהסיפורים היה שה</w:t>
      </w:r>
      <w:r w:rsidR="00296AEA">
        <w:rPr>
          <w:rFonts w:ascii="Arial" w:hAnsi="Arial" w:hint="cs"/>
          <w:noProof w:val="0"/>
          <w:rtl/>
        </w:rPr>
        <w:t xml:space="preserve">משתתף </w:t>
      </w:r>
      <w:r w:rsidR="0051157A">
        <w:rPr>
          <w:rFonts w:ascii="Arial" w:hAnsi="Arial"/>
          <w:noProof w:val="0"/>
          <w:rtl/>
        </w:rPr>
        <w:t>הלך לאיבוד בקניון בגיל 6-4</w:t>
      </w:r>
      <w:r w:rsidR="0051157A">
        <w:rPr>
          <w:rFonts w:ascii="Arial" w:hAnsi="Arial" w:hint="cs"/>
          <w:noProof w:val="0"/>
          <w:rtl/>
        </w:rPr>
        <w:t xml:space="preserve">, </w:t>
      </w:r>
      <w:r w:rsidR="001501B4">
        <w:rPr>
          <w:rFonts w:ascii="Arial" w:hAnsi="Arial"/>
          <w:noProof w:val="0"/>
          <w:rtl/>
        </w:rPr>
        <w:t>סיפור שלא היה ולא נברא</w:t>
      </w:r>
      <w:r w:rsidR="00FB5845">
        <w:rPr>
          <w:rFonts w:ascii="Arial" w:hAnsi="Arial" w:hint="cs"/>
          <w:noProof w:val="0"/>
          <w:rtl/>
        </w:rPr>
        <w:t xml:space="preserve">, והוא </w:t>
      </w:r>
      <w:r w:rsidR="001501B4">
        <w:rPr>
          <w:rFonts w:ascii="Arial" w:hAnsi="Arial"/>
          <w:noProof w:val="0"/>
          <w:rtl/>
        </w:rPr>
        <w:t xml:space="preserve">הופיע </w:t>
      </w:r>
      <w:r w:rsidR="0051157A">
        <w:rPr>
          <w:rFonts w:ascii="Arial" w:hAnsi="Arial" w:hint="cs"/>
          <w:noProof w:val="0"/>
          <w:rtl/>
        </w:rPr>
        <w:t xml:space="preserve">בכל הספרונים כסיפור השלישי, </w:t>
      </w:r>
      <w:r w:rsidR="001501B4">
        <w:rPr>
          <w:rFonts w:ascii="Arial" w:hAnsi="Arial"/>
          <w:noProof w:val="0"/>
          <w:rtl/>
        </w:rPr>
        <w:t xml:space="preserve">כלל מידע על אובדן במרכז קניות בו הנבדק אכן ביקר בגיל הרלוונטי, בכי של </w:t>
      </w:r>
      <w:r w:rsidR="001501B4">
        <w:rPr>
          <w:rFonts w:ascii="Arial" w:hAnsi="Arial"/>
          <w:noProof w:val="0"/>
          <w:rtl/>
        </w:rPr>
        <w:lastRenderedPageBreak/>
        <w:t>הנבדק כאשר הלך לאיבוד, מציאתו על ידי אשה מבוגרת ואיחוד לאחר מכן עם המשפחה. לאחר כשבוע – שבועיים נערך ראיון של המשתתפים, וראיון נוסף בפער זמנים זהה. בכל אחד מהראיונות התבקשו המשתתפים לשתף על ארבעת הסיפורים שבספרון, לאחר שנאמר למשתתפים שהם נבדקים על פרטי המידע שהם זוכרים לעומת בני המשפחה שהיו שותפים לאותה חוויה. עוד התבקשו המשתתפים לדרג את בהירות (טיב) הזיכרון בין 10-1, כשהספרה 1 משקפת שהזיכרון אינו טוב, ועד 10 שמשקף כי האירוע זכיר מאוד</w:t>
      </w:r>
      <w:r w:rsidR="0099524F">
        <w:rPr>
          <w:rFonts w:ascii="Arial" w:hAnsi="Arial" w:hint="cs"/>
          <w:noProof w:val="0"/>
          <w:rtl/>
        </w:rPr>
        <w:t xml:space="preserve">; כן </w:t>
      </w:r>
      <w:r w:rsidR="001501B4">
        <w:rPr>
          <w:rFonts w:ascii="Arial" w:hAnsi="Arial"/>
          <w:noProof w:val="0"/>
          <w:rtl/>
        </w:rPr>
        <w:t xml:space="preserve">התבקשו לדרג בין 5-1 האם יש ביכולתם להיזכר בעוד פרטים של האירוע ככל שיינתן להם זמן נוסף לשם כך. </w:t>
      </w:r>
    </w:p>
    <w:p w:rsidR="001501B4" w:rsidRDefault="001501B4" w:rsidP="001501B4">
      <w:pPr>
        <w:spacing w:line="360" w:lineRule="auto"/>
        <w:jc w:val="both"/>
        <w:rPr>
          <w:rFonts w:ascii="Arial" w:hAnsi="Arial"/>
          <w:noProof w:val="0"/>
          <w:rtl/>
        </w:rPr>
      </w:pPr>
    </w:p>
    <w:p w:rsidR="00121463" w:rsidRDefault="001501B4" w:rsidP="008B6A54">
      <w:pPr>
        <w:spacing w:line="360" w:lineRule="auto"/>
        <w:ind w:firstLine="720"/>
        <w:jc w:val="both"/>
        <w:rPr>
          <w:rFonts w:ascii="Arial" w:hAnsi="Arial"/>
          <w:noProof w:val="0"/>
          <w:rtl/>
        </w:rPr>
      </w:pPr>
      <w:r>
        <w:rPr>
          <w:rFonts w:ascii="Arial" w:hAnsi="Arial"/>
          <w:noProof w:val="0"/>
          <w:rtl/>
        </w:rPr>
        <w:t>ניתוח התוצאות העלה, כי מתוך 72 זיכרונות האמת</w:t>
      </w:r>
      <w:r w:rsidR="0051157A">
        <w:rPr>
          <w:rFonts w:ascii="Arial" w:hAnsi="Arial" w:hint="cs"/>
          <w:noProof w:val="0"/>
          <w:rtl/>
        </w:rPr>
        <w:t>,</w:t>
      </w:r>
      <w:r>
        <w:rPr>
          <w:rFonts w:ascii="Arial" w:hAnsi="Arial"/>
          <w:noProof w:val="0"/>
          <w:rtl/>
        </w:rPr>
        <w:t xml:space="preserve"> הנבדקים זכרו 49 מהם (68%), ושישה משתתפים, </w:t>
      </w:r>
      <w:r w:rsidRPr="0099524F">
        <w:rPr>
          <w:rFonts w:ascii="Miriam" w:hAnsi="Miriam" w:cs="Miriam"/>
          <w:noProof w:val="0"/>
          <w:rtl/>
        </w:rPr>
        <w:t>כלומר כ- 25%</w:t>
      </w:r>
      <w:r>
        <w:rPr>
          <w:rFonts w:ascii="Arial" w:hAnsi="Arial"/>
          <w:noProof w:val="0"/>
          <w:rtl/>
        </w:rPr>
        <w:t>, זכרו את האירוע המומצא כאירוע שהתרחש במציאות ברמת זיכרון כזו או אחרת, הן לאחר הריאיון הראשון והן לאחר השני. דירוג טיב הזיכרון ביחס לאירוע השגוי היה נמוך, וכך גם פירוט הזיכרון השגוי שניתן בראיונות (</w:t>
      </w:r>
      <w:r>
        <w:t>Loftus, Elizabeth.F. &amp; Pickrell,</w:t>
      </w:r>
      <w:r w:rsidR="008B6A54">
        <w:rPr>
          <w:rFonts w:hint="cs"/>
          <w:rtl/>
        </w:rPr>
        <w:t xml:space="preserve"> </w:t>
      </w:r>
      <w:r>
        <w:t xml:space="preserve">Jacqueline.E, The formation of false memories, 25 </w:t>
      </w:r>
      <w:r w:rsidRPr="0051157A">
        <w:rPr>
          <w:rFonts w:ascii="Miriam" w:hAnsi="Miriam" w:cs="Miriam"/>
        </w:rPr>
        <w:t>PSYCHIATRIC ANNALS</w:t>
      </w:r>
      <w:r>
        <w:t xml:space="preserve"> 720, 721 (1995)</w:t>
      </w:r>
      <w:r>
        <w:rPr>
          <w:rFonts w:ascii="Arial" w:hAnsi="Arial"/>
          <w:noProof w:val="0"/>
          <w:rtl/>
        </w:rPr>
        <w:t>; מר נדב גבאי</w:t>
      </w:r>
      <w:r w:rsidR="0051157A">
        <w:rPr>
          <w:rFonts w:ascii="Arial" w:hAnsi="Arial" w:hint="cs"/>
          <w:noProof w:val="0"/>
          <w:rtl/>
        </w:rPr>
        <w:t xml:space="preserve"> "</w:t>
      </w:r>
      <w:r>
        <w:rPr>
          <w:rFonts w:ascii="Arial" w:hAnsi="Arial"/>
          <w:noProof w:val="0"/>
          <w:rtl/>
        </w:rPr>
        <w:t>תסמונת הזיכרון השגוי – מתי דעה הופכת לאסכולה?</w:t>
      </w:r>
      <w:r w:rsidR="0051157A">
        <w:rPr>
          <w:rFonts w:ascii="Arial" w:hAnsi="Arial" w:hint="cs"/>
          <w:noProof w:val="0"/>
          <w:rtl/>
        </w:rPr>
        <w:t>"</w:t>
      </w:r>
      <w:r>
        <w:rPr>
          <w:rFonts w:ascii="Arial" w:hAnsi="Arial"/>
          <w:noProof w:val="0"/>
          <w:rtl/>
        </w:rPr>
        <w:t xml:space="preserve"> </w:t>
      </w:r>
      <w:r w:rsidRPr="0051157A">
        <w:rPr>
          <w:rFonts w:ascii="Miriam" w:hAnsi="Miriam" w:cs="Miriam"/>
          <w:noProof w:val="0"/>
          <w:rtl/>
        </w:rPr>
        <w:t>רפואה ומשפט</w:t>
      </w:r>
      <w:r w:rsidR="0051157A">
        <w:rPr>
          <w:rFonts w:ascii="Arial" w:hAnsi="Arial" w:hint="cs"/>
          <w:noProof w:val="0"/>
          <w:rtl/>
        </w:rPr>
        <w:t xml:space="preserve"> (</w:t>
      </w:r>
      <w:r>
        <w:rPr>
          <w:rFonts w:ascii="Arial" w:hAnsi="Arial"/>
          <w:noProof w:val="0"/>
          <w:rtl/>
        </w:rPr>
        <w:t>גיליון 46</w:t>
      </w:r>
      <w:r w:rsidR="0051157A">
        <w:rPr>
          <w:rFonts w:ascii="Arial" w:hAnsi="Arial" w:hint="cs"/>
          <w:noProof w:val="0"/>
          <w:rtl/>
        </w:rPr>
        <w:t xml:space="preserve">, יולי 2012) 144, </w:t>
      </w:r>
      <w:r w:rsidR="00121463">
        <w:rPr>
          <w:rFonts w:ascii="Arial" w:hAnsi="Arial" w:hint="cs"/>
          <w:noProof w:val="0"/>
          <w:rtl/>
        </w:rPr>
        <w:t>147).</w:t>
      </w:r>
    </w:p>
    <w:p w:rsidR="001501B4" w:rsidRDefault="001501B4" w:rsidP="001501B4">
      <w:pPr>
        <w:spacing w:line="360" w:lineRule="auto"/>
        <w:jc w:val="both"/>
        <w:rPr>
          <w:rFonts w:ascii="Arial" w:hAnsi="Arial"/>
          <w:noProof w:val="0"/>
          <w:rtl/>
        </w:rPr>
      </w:pPr>
    </w:p>
    <w:p w:rsidR="001501B4" w:rsidRDefault="007629C9" w:rsidP="00124C18">
      <w:pPr>
        <w:spacing w:line="360" w:lineRule="auto"/>
        <w:jc w:val="both"/>
        <w:rPr>
          <w:rFonts w:ascii="David" w:hAnsi="David"/>
          <w:noProof w:val="0"/>
          <w:sz w:val="22"/>
          <w:szCs w:val="22"/>
          <w:rtl/>
        </w:rPr>
      </w:pPr>
      <w:r>
        <w:rPr>
          <w:rFonts w:ascii="Arial" w:hAnsi="Arial" w:hint="cs"/>
          <w:noProof w:val="0"/>
          <w:rtl/>
        </w:rPr>
        <w:t>13.</w:t>
      </w:r>
      <w:r>
        <w:rPr>
          <w:rFonts w:ascii="Arial" w:hAnsi="Arial" w:hint="cs"/>
          <w:noProof w:val="0"/>
          <w:rtl/>
        </w:rPr>
        <w:tab/>
      </w:r>
      <w:r w:rsidR="00121463">
        <w:rPr>
          <w:rFonts w:ascii="Arial" w:hAnsi="Arial"/>
          <w:noProof w:val="0"/>
          <w:rtl/>
        </w:rPr>
        <w:t xml:space="preserve">על בסיס מידע זה, </w:t>
      </w:r>
      <w:r w:rsidR="0099524F">
        <w:rPr>
          <w:rFonts w:ascii="Arial" w:hAnsi="Arial" w:hint="cs"/>
          <w:noProof w:val="0"/>
          <w:rtl/>
        </w:rPr>
        <w:t xml:space="preserve">הונחה </w:t>
      </w:r>
      <w:r w:rsidR="001501B4">
        <w:rPr>
          <w:rFonts w:ascii="Arial" w:hAnsi="Arial"/>
          <w:noProof w:val="0"/>
          <w:rtl/>
        </w:rPr>
        <w:t xml:space="preserve">ההנחה לפיה </w:t>
      </w:r>
      <w:r w:rsidR="00757B2F">
        <w:rPr>
          <w:rFonts w:ascii="Arial" w:hAnsi="Arial" w:hint="cs"/>
          <w:noProof w:val="0"/>
          <w:rtl/>
        </w:rPr>
        <w:t>אין תימוכין מדעי לכך שזיכר</w:t>
      </w:r>
      <w:r w:rsidR="00124C18">
        <w:rPr>
          <w:rFonts w:ascii="Arial" w:hAnsi="Arial" w:hint="cs"/>
          <w:noProof w:val="0"/>
          <w:rtl/>
        </w:rPr>
        <w:t>ון אירוע טר</w:t>
      </w:r>
      <w:r w:rsidR="00757B2F">
        <w:rPr>
          <w:rFonts w:ascii="Arial" w:hAnsi="Arial" w:hint="cs"/>
          <w:noProof w:val="0"/>
          <w:rtl/>
        </w:rPr>
        <w:t>אומטי שהודחק</w:t>
      </w:r>
      <w:r w:rsidR="00124C18">
        <w:rPr>
          <w:rFonts w:ascii="Arial" w:hAnsi="Arial" w:hint="cs"/>
          <w:noProof w:val="0"/>
          <w:rtl/>
        </w:rPr>
        <w:t xml:space="preserve"> ושוחזר לאחר מכן, אכן משקף</w:t>
      </w:r>
      <w:r w:rsidR="00757B2F">
        <w:rPr>
          <w:rFonts w:ascii="Arial" w:hAnsi="Arial" w:hint="cs"/>
          <w:noProof w:val="0"/>
          <w:rtl/>
        </w:rPr>
        <w:t xml:space="preserve"> את האמת. </w:t>
      </w:r>
      <w:r w:rsidR="001501B4">
        <w:rPr>
          <w:rFonts w:ascii="Arial" w:hAnsi="Arial"/>
          <w:noProof w:val="0"/>
          <w:rtl/>
        </w:rPr>
        <w:t xml:space="preserve">נהפוך הוא, </w:t>
      </w:r>
      <w:r w:rsidR="001501B4">
        <w:rPr>
          <w:rFonts w:ascii="David" w:hAnsi="David"/>
          <w:rtl/>
        </w:rPr>
        <w:t>הטענה של התומכים בגישה זו היא שדווקא אירועים טראומטיים נחקקים בזיכרון בבהירות רבה מאירועים רגילי</w:t>
      </w:r>
      <w:r w:rsidR="00FB5845">
        <w:rPr>
          <w:rFonts w:ascii="David" w:hAnsi="David"/>
          <w:rtl/>
        </w:rPr>
        <w:t>ם, בשל אופיים יוצא הדופן, ו</w:t>
      </w:r>
      <w:r w:rsidR="00FB5845">
        <w:rPr>
          <w:rFonts w:ascii="David" w:hAnsi="David" w:hint="cs"/>
          <w:rtl/>
        </w:rPr>
        <w:t>בהתאם</w:t>
      </w:r>
      <w:r w:rsidR="001501B4">
        <w:rPr>
          <w:rFonts w:ascii="David" w:hAnsi="David"/>
          <w:rtl/>
        </w:rPr>
        <w:t xml:space="preserve"> אין סיבה להניח שניתן יהיה להדחיקם. זאת, כיוון שתפקידו האבולוציוני של הזיכרון הוא לסייע להימנע מסיטואציות מסוכנות דומות בעתיד, </w:t>
      </w:r>
      <w:r w:rsidR="00121463">
        <w:rPr>
          <w:rFonts w:ascii="David" w:hAnsi="David" w:hint="cs"/>
          <w:rtl/>
        </w:rPr>
        <w:t>כך ש</w:t>
      </w:r>
      <w:r w:rsidR="001501B4">
        <w:rPr>
          <w:rFonts w:ascii="David" w:hAnsi="David"/>
          <w:rtl/>
        </w:rPr>
        <w:t xml:space="preserve">מבחינה ביולוגית לא הגיוני כי דווקא זכרונות אלו יודחקו (ד"ר לימור עציוני "בעקבות ע"פ 5582/09 פלוני נ' מדינת ישראל – הרהורים על שאלת הזיכרון המודחק במשפט הישראלי" </w:t>
      </w:r>
      <w:r w:rsidR="001501B4" w:rsidRPr="00121463">
        <w:rPr>
          <w:rFonts w:ascii="Miriam" w:hAnsi="Miriam" w:cs="Miriam"/>
          <w:rtl/>
        </w:rPr>
        <w:t xml:space="preserve">עלי משפט </w:t>
      </w:r>
      <w:r w:rsidR="001501B4">
        <w:rPr>
          <w:rFonts w:ascii="David" w:hAnsi="David"/>
          <w:rtl/>
        </w:rPr>
        <w:t>יא (תשע"ד) 479, 494</w:t>
      </w:r>
      <w:r w:rsidR="008B6A54">
        <w:rPr>
          <w:rFonts w:ascii="David" w:hAnsi="David" w:hint="cs"/>
          <w:rtl/>
        </w:rPr>
        <w:t>)</w:t>
      </w:r>
      <w:r w:rsidR="001501B4">
        <w:rPr>
          <w:rFonts w:ascii="David" w:hAnsi="David"/>
          <w:rtl/>
        </w:rPr>
        <w:t>.</w:t>
      </w:r>
    </w:p>
    <w:p w:rsidR="001501B4" w:rsidRDefault="001501B4" w:rsidP="001501B4">
      <w:pPr>
        <w:spacing w:line="360" w:lineRule="auto"/>
        <w:jc w:val="both"/>
        <w:rPr>
          <w:rFonts w:ascii="David" w:hAnsi="David"/>
          <w:sz w:val="22"/>
          <w:szCs w:val="22"/>
        </w:rPr>
      </w:pPr>
    </w:p>
    <w:p w:rsidR="001501B4" w:rsidRPr="00121463" w:rsidRDefault="001501B4" w:rsidP="001501B4">
      <w:pPr>
        <w:spacing w:line="360" w:lineRule="auto"/>
        <w:jc w:val="both"/>
        <w:rPr>
          <w:rFonts w:ascii="Miriam" w:hAnsi="Miriam" w:cs="Miriam"/>
          <w:rtl/>
        </w:rPr>
      </w:pPr>
      <w:r w:rsidRPr="00121463">
        <w:rPr>
          <w:rFonts w:ascii="Miriam" w:hAnsi="Miriam" w:cs="Miriam"/>
          <w:rtl/>
        </w:rPr>
        <w:t xml:space="preserve">זיכרון מודחק – שיכחון ניתוקי </w:t>
      </w:r>
      <w:r w:rsidRPr="00757B2F">
        <w:rPr>
          <w:rFonts w:asciiTheme="majorBidi" w:hAnsiTheme="majorBidi" w:cstheme="majorBidi"/>
          <w:rtl/>
        </w:rPr>
        <w:t>(</w:t>
      </w:r>
      <w:r w:rsidRPr="00757B2F">
        <w:rPr>
          <w:rFonts w:asciiTheme="majorBidi" w:hAnsiTheme="majorBidi" w:cstheme="majorBidi"/>
        </w:rPr>
        <w:t>Dissociative amnesia</w:t>
      </w:r>
      <w:r w:rsidRPr="00121463">
        <w:rPr>
          <w:rFonts w:ascii="Miriam" w:hAnsi="Miriam" w:cs="Miriam"/>
          <w:rtl/>
        </w:rPr>
        <w:t>)</w:t>
      </w:r>
    </w:p>
    <w:p w:rsidR="001501B4" w:rsidRDefault="001501B4" w:rsidP="001501B4">
      <w:pPr>
        <w:spacing w:line="360" w:lineRule="auto"/>
        <w:jc w:val="both"/>
        <w:rPr>
          <w:rFonts w:ascii="David" w:hAnsi="David"/>
          <w:sz w:val="22"/>
          <w:szCs w:val="22"/>
          <w:rtl/>
        </w:rPr>
      </w:pPr>
    </w:p>
    <w:p w:rsidR="001501B4" w:rsidRDefault="007629C9" w:rsidP="00124C18">
      <w:pPr>
        <w:spacing w:line="360" w:lineRule="auto"/>
        <w:jc w:val="both"/>
        <w:rPr>
          <w:rtl/>
        </w:rPr>
      </w:pPr>
      <w:r>
        <w:rPr>
          <w:rFonts w:ascii="David" w:hAnsi="David" w:hint="cs"/>
          <w:sz w:val="22"/>
          <w:szCs w:val="22"/>
          <w:rtl/>
        </w:rPr>
        <w:t>14.</w:t>
      </w:r>
      <w:r>
        <w:rPr>
          <w:rFonts w:ascii="David" w:hAnsi="David" w:hint="cs"/>
          <w:sz w:val="22"/>
          <w:szCs w:val="22"/>
          <w:rtl/>
        </w:rPr>
        <w:tab/>
      </w:r>
      <w:r w:rsidR="001501B4">
        <w:rPr>
          <w:rFonts w:ascii="David" w:hAnsi="David"/>
          <w:rtl/>
        </w:rPr>
        <w:t>מהצד השני של המתרס נ</w:t>
      </w:r>
      <w:r w:rsidR="00D33BCE">
        <w:rPr>
          <w:rFonts w:ascii="David" w:hAnsi="David" w:hint="cs"/>
          <w:rtl/>
        </w:rPr>
        <w:t xml:space="preserve">יצבים </w:t>
      </w:r>
      <w:r w:rsidR="001501B4">
        <w:rPr>
          <w:rFonts w:ascii="David" w:hAnsi="David"/>
          <w:rtl/>
        </w:rPr>
        <w:t>המטפלים בתחום הנפש. טראומה נפשית או פסיכולוגית "</w:t>
      </w:r>
      <w:r w:rsidR="001501B4" w:rsidRPr="00D33BCE">
        <w:rPr>
          <w:rFonts w:ascii="Miriam" w:hAnsi="Miriam" w:cs="Miriam"/>
          <w:rtl/>
        </w:rPr>
        <w:t xml:space="preserve">מוגדרת על ידי איגוד הפסיכיאטריה האמריקאי כאירוע או כאירועים שהיו קשורים במוות או באיום במוות, בפגיעה רצינית או באיום על השלמות הגופנית של האדם עצמו או של אחרים הקרובים </w:t>
      </w:r>
      <w:r w:rsidR="00124C18">
        <w:rPr>
          <w:rFonts w:ascii="Miriam" w:hAnsi="Miriam" w:cs="Miriam" w:hint="cs"/>
          <w:rtl/>
        </w:rPr>
        <w:t>אליו</w:t>
      </w:r>
      <w:r w:rsidR="001501B4" w:rsidRPr="00D33BCE">
        <w:rPr>
          <w:rFonts w:ascii="Miriam" w:hAnsi="Miriam" w:cs="Miriam"/>
          <w:rtl/>
        </w:rPr>
        <w:t>... אצל קטינים אירועים טראומטיים מיניים יכולים לכלול התנסויות מיניות שאינן מתאימות לגיל אף אם אינן כרוכות באלימות או בפגיעה גופנית</w:t>
      </w:r>
      <w:r w:rsidR="001501B4">
        <w:rPr>
          <w:rFonts w:ascii="David" w:hAnsi="David"/>
          <w:rtl/>
        </w:rPr>
        <w:t>" (</w:t>
      </w:r>
      <w:r w:rsidR="001501B4">
        <w:rPr>
          <w:rtl/>
        </w:rPr>
        <w:t>אליעזר ויצטום ויעקב מרגולין</w:t>
      </w:r>
      <w:r w:rsidR="00D33BCE">
        <w:rPr>
          <w:rFonts w:hint="cs"/>
          <w:rtl/>
        </w:rPr>
        <w:t xml:space="preserve"> "ז</w:t>
      </w:r>
      <w:r w:rsidR="001501B4">
        <w:rPr>
          <w:rtl/>
        </w:rPr>
        <w:t xml:space="preserve">יכרונות מודחקים של טראומה נפשית בראי המשפט: בין פסיכיאטריה למשפט (בשולי פסק הדין שניתן בע"פ 5582/09)" </w:t>
      </w:r>
      <w:r w:rsidR="001501B4" w:rsidRPr="00D33BCE">
        <w:rPr>
          <w:rFonts w:ascii="Miriam" w:hAnsi="Miriam" w:cs="Miriam"/>
          <w:rtl/>
        </w:rPr>
        <w:t xml:space="preserve">רפואה ומשפט </w:t>
      </w:r>
      <w:r w:rsidR="001501B4">
        <w:rPr>
          <w:rtl/>
        </w:rPr>
        <w:t>44</w:t>
      </w:r>
      <w:r w:rsidR="00D33BCE">
        <w:rPr>
          <w:rFonts w:hint="cs"/>
          <w:rtl/>
        </w:rPr>
        <w:t xml:space="preserve"> (2011)</w:t>
      </w:r>
      <w:r w:rsidR="001501B4">
        <w:rPr>
          <w:rtl/>
        </w:rPr>
        <w:t xml:space="preserve"> 100, 103). </w:t>
      </w:r>
      <w:r w:rsidR="00124C18">
        <w:rPr>
          <w:rFonts w:hint="cs"/>
          <w:rtl/>
        </w:rPr>
        <w:t xml:space="preserve">אחת הדרכים </w:t>
      </w:r>
      <w:r w:rsidR="00124C18">
        <w:rPr>
          <w:rFonts w:hint="cs"/>
          <w:rtl/>
        </w:rPr>
        <w:lastRenderedPageBreak/>
        <w:t xml:space="preserve">היעילות ביותר להתמודד עם </w:t>
      </w:r>
      <w:r w:rsidR="002033C5">
        <w:rPr>
          <w:rtl/>
        </w:rPr>
        <w:t>טראומ</w:t>
      </w:r>
      <w:r w:rsidR="008B6A54">
        <w:rPr>
          <w:rFonts w:hint="cs"/>
          <w:rtl/>
        </w:rPr>
        <w:t xml:space="preserve">ות קשות </w:t>
      </w:r>
      <w:r w:rsidR="002033C5">
        <w:rPr>
          <w:rFonts w:hint="cs"/>
          <w:rtl/>
        </w:rPr>
        <w:t xml:space="preserve">אצל </w:t>
      </w:r>
      <w:r w:rsidR="001501B4">
        <w:rPr>
          <w:rtl/>
        </w:rPr>
        <w:t>ילדים ומתבגרים</w:t>
      </w:r>
      <w:r w:rsidR="008B6A54">
        <w:rPr>
          <w:rFonts w:hint="cs"/>
          <w:rtl/>
        </w:rPr>
        <w:t>,</w:t>
      </w:r>
      <w:r w:rsidR="001501B4">
        <w:rPr>
          <w:rtl/>
        </w:rPr>
        <w:t xml:space="preserve"> </w:t>
      </w:r>
      <w:r w:rsidR="005A426F">
        <w:rPr>
          <w:rFonts w:hint="cs"/>
          <w:rtl/>
        </w:rPr>
        <w:t xml:space="preserve">היא </w:t>
      </w:r>
      <w:r w:rsidR="001501B4">
        <w:rPr>
          <w:rtl/>
        </w:rPr>
        <w:t>'דיסוציאציה' (ניתוק). כותבי המאמר, מומחים בתחום רפואת הנפש, מבהירים כי מדובר בתהליך נפשי מורכב שבמהלכו חל שינוי במודעותו של האדם, שינוי שמשפיע בין היתר על פעילויות הקשורות בזיכרון של הנפגע (שם, שם). הטראומה הנפשית גורמת לחלק מהנפגעים להפעיל את מנגנון הדיסוציאציה כדי להימנע מהכרה מודעת של החוויה הטראומטית. מנגנו</w:t>
      </w:r>
      <w:r w:rsidR="0099524F">
        <w:rPr>
          <w:rFonts w:hint="cs"/>
          <w:rtl/>
        </w:rPr>
        <w:t>ן</w:t>
      </w:r>
      <w:r w:rsidR="001501B4">
        <w:rPr>
          <w:rtl/>
        </w:rPr>
        <w:t xml:space="preserve"> הגנה זה יכול לפעול הן בזמן החוויה הטראומטית והן לאחריה, לתקופה בלתי קצובה. בצורה זו עצם החוויה הטראומטית מתנתקת מהתודע</w:t>
      </w:r>
      <w:r w:rsidR="002033C5">
        <w:rPr>
          <w:rFonts w:hint="cs"/>
          <w:rtl/>
        </w:rPr>
        <w:t xml:space="preserve">ה ומהמודעות </w:t>
      </w:r>
      <w:r w:rsidR="001501B4">
        <w:rPr>
          <w:rtl/>
        </w:rPr>
        <w:t>של המעורב בטראומה, והוא אינו מודע לעובדת התרחשותה ביחס אליו (שם, שם). הנתק הנוצר בין הזיכרון הבלתי מודע לבין המודעות אינו קבוע בזמן אצל כל הנפגעים, כך שלעיתים צפים ועולים רגשות או מחשבות דמויות זיכרון של האירוע הטראומטי. ישנם מומחים בתחום הטראומה הנפשית, הגורסים כי הגוף אינו יכול לשקר, ולפיכך אם עולה זיכרון ספונטני וה</w:t>
      </w:r>
      <w:r w:rsidR="002033C5">
        <w:rPr>
          <w:rFonts w:hint="cs"/>
          <w:rtl/>
        </w:rPr>
        <w:t xml:space="preserve">זוכר חש </w:t>
      </w:r>
      <w:r w:rsidR="001501B4">
        <w:rPr>
          <w:rtl/>
        </w:rPr>
        <w:t>מאוים, ניתן לתת אמון לתחושה זו, בפרט כאשר הזיכרון לא נדון לפני כן ולא עוות (שם, עמ' 105).</w:t>
      </w:r>
    </w:p>
    <w:p w:rsidR="002033C5" w:rsidRDefault="002033C5" w:rsidP="001501B4">
      <w:pPr>
        <w:spacing w:line="360" w:lineRule="auto"/>
        <w:jc w:val="both"/>
        <w:rPr>
          <w:rtl/>
        </w:rPr>
      </w:pPr>
    </w:p>
    <w:p w:rsidR="001501B4" w:rsidRDefault="003E5CE0" w:rsidP="004924B3">
      <w:pPr>
        <w:spacing w:line="360" w:lineRule="auto"/>
        <w:jc w:val="both"/>
        <w:rPr>
          <w:rtl/>
        </w:rPr>
      </w:pPr>
      <w:r>
        <w:rPr>
          <w:rFonts w:hint="cs"/>
          <w:rtl/>
        </w:rPr>
        <w:t>15.</w:t>
      </w:r>
      <w:r>
        <w:rPr>
          <w:rFonts w:hint="cs"/>
          <w:rtl/>
        </w:rPr>
        <w:tab/>
      </w:r>
      <w:r w:rsidR="001501B4">
        <w:rPr>
          <w:rtl/>
        </w:rPr>
        <w:t>חיזוק מ</w:t>
      </w:r>
      <w:r w:rsidR="002033C5">
        <w:rPr>
          <w:rFonts w:hint="cs"/>
          <w:rtl/>
        </w:rPr>
        <w:t xml:space="preserve">הותי </w:t>
      </w:r>
      <w:r w:rsidR="001501B4">
        <w:rPr>
          <w:rtl/>
        </w:rPr>
        <w:t>לגישה זו מצוי בספר האבחנות הפסיכיאטריות האמריקאי (</w:t>
      </w:r>
      <w:r w:rsidR="001501B4">
        <w:t>DSM</w:t>
      </w:r>
      <w:r w:rsidR="001501B4">
        <w:rPr>
          <w:rtl/>
        </w:rPr>
        <w:t>), שבמהדורתו החמישית הכיר בשיכחון ניתוקי (אמנזיה</w:t>
      </w:r>
      <w:r w:rsidR="002033C5">
        <w:rPr>
          <w:rtl/>
        </w:rPr>
        <w:t xml:space="preserve"> דיסוציאטיבית)</w:t>
      </w:r>
      <w:r w:rsidR="0099524F">
        <w:rPr>
          <w:rFonts w:hint="cs"/>
          <w:rtl/>
        </w:rPr>
        <w:t xml:space="preserve"> בתחום רפואת הנפש </w:t>
      </w:r>
      <w:r w:rsidR="002033C5">
        <w:rPr>
          <w:rtl/>
        </w:rPr>
        <w:t>(עמ' 2</w:t>
      </w:r>
      <w:r w:rsidR="002033C5">
        <w:rPr>
          <w:rFonts w:hint="cs"/>
          <w:rtl/>
        </w:rPr>
        <w:t>91</w:t>
      </w:r>
      <w:r w:rsidR="004924B3">
        <w:rPr>
          <w:rtl/>
        </w:rPr>
        <w:t>):</w:t>
      </w:r>
    </w:p>
    <w:p w:rsidR="001501B4" w:rsidRDefault="001501B4" w:rsidP="003E5CE0">
      <w:pPr>
        <w:jc w:val="both"/>
        <w:rPr>
          <w:rtl/>
        </w:rPr>
      </w:pPr>
    </w:p>
    <w:p w:rsidR="001501B4" w:rsidRDefault="001501B4" w:rsidP="003E5CE0">
      <w:pPr>
        <w:bidi w:val="0"/>
        <w:ind w:left="851" w:right="794"/>
        <w:jc w:val="both"/>
        <w:rPr>
          <w:rFonts w:ascii="David" w:hAnsi="David"/>
          <w:rtl/>
        </w:rPr>
      </w:pPr>
      <w:r>
        <w:rPr>
          <w:rFonts w:ascii="David" w:hAnsi="David"/>
        </w:rPr>
        <w:t>"Dissociative disorders are characterized by a disruption of and / or discontinuity in the normal integration of consciousness, memory, identity, emotion, perception, body representation, motor control, and behavior….</w:t>
      </w:r>
    </w:p>
    <w:p w:rsidR="001501B4" w:rsidRDefault="001501B4" w:rsidP="003E5CE0">
      <w:pPr>
        <w:bidi w:val="0"/>
        <w:ind w:left="851" w:right="794"/>
        <w:jc w:val="both"/>
        <w:rPr>
          <w:rFonts w:ascii="David" w:hAnsi="David"/>
        </w:rPr>
      </w:pPr>
      <w:r>
        <w:rPr>
          <w:rFonts w:ascii="David" w:hAnsi="David"/>
        </w:rPr>
        <w:t>The dissociative disorders are frequently found in the aftermath of trauma, and many if the symptoms, including embarrassment and confusion about the symptoms or a desire to hide them, are influenced by the proximity to trauma…</w:t>
      </w:r>
    </w:p>
    <w:p w:rsidR="001501B4" w:rsidRDefault="001501B4" w:rsidP="003E5CE0">
      <w:pPr>
        <w:bidi w:val="0"/>
        <w:ind w:left="851" w:right="794"/>
        <w:jc w:val="both"/>
        <w:rPr>
          <w:rFonts w:ascii="David" w:hAnsi="David"/>
        </w:rPr>
      </w:pPr>
      <w:r>
        <w:rPr>
          <w:rFonts w:ascii="David" w:hAnsi="David"/>
        </w:rPr>
        <w:t>Dissociative amnesia is characterized by an inability to recall autobiographical information. This amnesia may be localized (i.e., an event or period of time), selective (i.e., a specific aspect of an event), or generalized (i.e., identity and life history). Dissociative amnesia is fundamentally an inability to recall autobiographical information that is inconsistent with normal forgetting. It may or may not involve purposeful travel or bewildered wandering (i.e., fugue). Although some individuals with amnesia promptly notice that they have 'lost time' or that they have a gap in their memory, most individuals with dissociative disorders are initially unaware of their amnesias. For them, awareness of amnesia occurs only when personal identity is lost or when circumstances make these individuals aware that autobiographical information is missing (e.g., when they discover evidence of events they cannot recall or when others tell them or ask them about events they cannot recall). Until and unless this happens, these individuals have 'amnesia for their amnesia'."</w:t>
      </w:r>
    </w:p>
    <w:p w:rsidR="00AF58A4" w:rsidRDefault="00AF58A4" w:rsidP="003E5CE0">
      <w:pPr>
        <w:jc w:val="both"/>
        <w:rPr>
          <w:rFonts w:ascii="David" w:hAnsi="David"/>
          <w:rtl/>
        </w:rPr>
      </w:pPr>
    </w:p>
    <w:p w:rsidR="000C304B" w:rsidRDefault="000C304B" w:rsidP="003E5CE0">
      <w:pPr>
        <w:jc w:val="both"/>
        <w:rPr>
          <w:rFonts w:ascii="David" w:hAnsi="David"/>
        </w:rPr>
      </w:pPr>
    </w:p>
    <w:p w:rsidR="001501B4" w:rsidRDefault="003E5CE0" w:rsidP="007F319B">
      <w:pPr>
        <w:spacing w:line="360" w:lineRule="auto"/>
        <w:jc w:val="both"/>
        <w:rPr>
          <w:rFonts w:ascii="David" w:hAnsi="David"/>
          <w:rtl/>
        </w:rPr>
      </w:pPr>
      <w:r>
        <w:rPr>
          <w:rFonts w:ascii="Arial" w:hAnsi="Arial" w:hint="cs"/>
          <w:noProof w:val="0"/>
          <w:rtl/>
        </w:rPr>
        <w:lastRenderedPageBreak/>
        <w:t>16</w:t>
      </w:r>
      <w:r w:rsidR="001501B4">
        <w:rPr>
          <w:rFonts w:ascii="Arial" w:hAnsi="Arial"/>
          <w:noProof w:val="0"/>
          <w:rtl/>
        </w:rPr>
        <w:t>.</w:t>
      </w:r>
      <w:r w:rsidR="001501B4">
        <w:rPr>
          <w:rFonts w:ascii="Arial" w:hAnsi="Arial"/>
          <w:noProof w:val="0"/>
          <w:rtl/>
        </w:rPr>
        <w:tab/>
      </w:r>
      <w:r w:rsidR="00AF58A4">
        <w:rPr>
          <w:rFonts w:ascii="Arial" w:hAnsi="Arial" w:hint="cs"/>
          <w:noProof w:val="0"/>
          <w:rtl/>
        </w:rPr>
        <w:t>ס</w:t>
      </w:r>
      <w:r w:rsidR="001501B4">
        <w:rPr>
          <w:rFonts w:ascii="Arial" w:hAnsi="Arial"/>
          <w:noProof w:val="0"/>
          <w:rtl/>
        </w:rPr>
        <w:t xml:space="preserve">פר האבחנות </w:t>
      </w:r>
      <w:r w:rsidR="00AF58A4">
        <w:rPr>
          <w:rFonts w:ascii="Arial" w:hAnsi="Arial" w:hint="cs"/>
          <w:noProof w:val="0"/>
          <w:rtl/>
        </w:rPr>
        <w:t xml:space="preserve">הכיר בתקופת </w:t>
      </w:r>
      <w:r w:rsidR="0099524F">
        <w:rPr>
          <w:rFonts w:ascii="Arial" w:hAnsi="Arial" w:hint="cs"/>
          <w:noProof w:val="0"/>
          <w:rtl/>
        </w:rPr>
        <w:t>ה</w:t>
      </w:r>
      <w:r w:rsidR="00AF58A4">
        <w:rPr>
          <w:rFonts w:ascii="Arial" w:hAnsi="Arial" w:hint="cs"/>
          <w:noProof w:val="0"/>
          <w:rtl/>
        </w:rPr>
        <w:t xml:space="preserve">שיכחון כתקופה שאינה קבועה </w:t>
      </w:r>
      <w:r w:rsidR="001501B4">
        <w:rPr>
          <w:rFonts w:ascii="Arial" w:hAnsi="Arial"/>
          <w:noProof w:val="0"/>
          <w:rtl/>
        </w:rPr>
        <w:t>(</w:t>
      </w:r>
      <w:r w:rsidR="001501B4">
        <w:rPr>
          <w:rFonts w:ascii="David" w:hAnsi="David"/>
        </w:rPr>
        <w:t>"…The duration of the</w:t>
      </w:r>
      <w:r w:rsidR="007F319B">
        <w:rPr>
          <w:rFonts w:ascii="David" w:hAnsi="David"/>
        </w:rPr>
        <w:t xml:space="preserve"> </w:t>
      </w:r>
      <w:r w:rsidR="001501B4">
        <w:rPr>
          <w:rFonts w:ascii="David" w:hAnsi="David"/>
        </w:rPr>
        <w:t xml:space="preserve">forgotten events can range from minutes to decades. Some episodes of dissociative amnesia resolve rapidly (e.g., when the person is removed from combat or some other stressful situation), whereas other episodes persist for long periods of time. </w:t>
      </w:r>
      <w:r w:rsidR="001501B4">
        <w:rPr>
          <w:rFonts w:ascii="David" w:hAnsi="David"/>
          <w:rtl/>
        </w:rPr>
        <w:t xml:space="preserve">, </w:t>
      </w:r>
      <w:r w:rsidR="001501B4">
        <w:rPr>
          <w:rFonts w:ascii="David" w:hAnsi="David"/>
        </w:rPr>
        <w:t>Some individuals may gradually recall the dissociated memories years later"</w:t>
      </w:r>
      <w:r w:rsidR="001501B4">
        <w:rPr>
          <w:rFonts w:ascii="David" w:hAnsi="David"/>
          <w:rtl/>
        </w:rPr>
        <w:t xml:space="preserve"> שם, עמ' 299), וכן </w:t>
      </w:r>
      <w:r w:rsidR="00AF58A4">
        <w:rPr>
          <w:rFonts w:ascii="David" w:hAnsi="David" w:hint="cs"/>
          <w:rtl/>
        </w:rPr>
        <w:t xml:space="preserve">ניתנה </w:t>
      </w:r>
      <w:r w:rsidR="001501B4">
        <w:rPr>
          <w:rFonts w:ascii="David" w:hAnsi="David"/>
          <w:rtl/>
        </w:rPr>
        <w:t>התייחסות ספציפית להתעללות מינית בתקופת הילדות (עמ' 299).</w:t>
      </w:r>
    </w:p>
    <w:p w:rsidR="001501B4" w:rsidRDefault="001501B4" w:rsidP="001501B4">
      <w:pPr>
        <w:spacing w:line="360" w:lineRule="auto"/>
        <w:jc w:val="both"/>
        <w:rPr>
          <w:rFonts w:ascii="David" w:hAnsi="David"/>
          <w:rtl/>
        </w:rPr>
      </w:pPr>
    </w:p>
    <w:p w:rsidR="001501B4" w:rsidRDefault="003E5CE0" w:rsidP="007F319B">
      <w:pPr>
        <w:spacing w:line="360" w:lineRule="auto"/>
        <w:jc w:val="both"/>
        <w:rPr>
          <w:rFonts w:ascii="Arial" w:hAnsi="Arial"/>
          <w:noProof w:val="0"/>
          <w:rtl/>
        </w:rPr>
      </w:pPr>
      <w:r>
        <w:rPr>
          <w:rFonts w:ascii="David" w:hAnsi="David" w:hint="cs"/>
          <w:rtl/>
        </w:rPr>
        <w:t>17.</w:t>
      </w:r>
      <w:r>
        <w:rPr>
          <w:rFonts w:ascii="David" w:hAnsi="David" w:hint="cs"/>
          <w:rtl/>
        </w:rPr>
        <w:tab/>
      </w:r>
      <w:r w:rsidR="00AF58A4">
        <w:rPr>
          <w:rFonts w:ascii="Arial" w:hAnsi="Arial" w:hint="cs"/>
          <w:noProof w:val="0"/>
          <w:rtl/>
        </w:rPr>
        <w:t xml:space="preserve">לא ניתן לסיים חלק זה בלי לציין את </w:t>
      </w:r>
      <w:r w:rsidR="001501B4">
        <w:rPr>
          <w:rFonts w:ascii="Arial" w:hAnsi="Arial"/>
          <w:noProof w:val="0"/>
          <w:rtl/>
        </w:rPr>
        <w:t>תיקון מ</w:t>
      </w:r>
      <w:r w:rsidR="00AF58A4">
        <w:rPr>
          <w:rFonts w:ascii="Arial" w:hAnsi="Arial"/>
          <w:noProof w:val="0"/>
          <w:rtl/>
        </w:rPr>
        <w:t>ס' 4 לחוק ההתיישנות, תשי"ח-1958</w:t>
      </w:r>
      <w:r w:rsidR="00E37EFB">
        <w:rPr>
          <w:rFonts w:ascii="Arial" w:hAnsi="Arial" w:hint="cs"/>
          <w:noProof w:val="0"/>
          <w:rtl/>
        </w:rPr>
        <w:t xml:space="preserve"> (</w:t>
      </w:r>
      <w:r w:rsidR="001501B4">
        <w:rPr>
          <w:rFonts w:ascii="Arial" w:hAnsi="Arial"/>
          <w:noProof w:val="0"/>
          <w:rtl/>
        </w:rPr>
        <w:t>מיום 12.7.2007</w:t>
      </w:r>
      <w:r w:rsidR="00E37EFB">
        <w:rPr>
          <w:rFonts w:ascii="Arial" w:hAnsi="Arial" w:hint="cs"/>
          <w:noProof w:val="0"/>
          <w:rtl/>
        </w:rPr>
        <w:t>)</w:t>
      </w:r>
      <w:r w:rsidR="001501B4">
        <w:rPr>
          <w:rFonts w:ascii="Arial" w:hAnsi="Arial"/>
          <w:noProof w:val="0"/>
          <w:rtl/>
        </w:rPr>
        <w:t xml:space="preserve">, </w:t>
      </w:r>
      <w:r w:rsidR="00AF58A4">
        <w:rPr>
          <w:rFonts w:ascii="Arial" w:hAnsi="Arial" w:hint="cs"/>
          <w:noProof w:val="0"/>
          <w:rtl/>
        </w:rPr>
        <w:t>בגדר</w:t>
      </w:r>
      <w:r w:rsidR="00E37EFB">
        <w:rPr>
          <w:rFonts w:ascii="Arial" w:hAnsi="Arial" w:hint="cs"/>
          <w:noProof w:val="0"/>
          <w:rtl/>
        </w:rPr>
        <w:t>ו</w:t>
      </w:r>
      <w:r w:rsidR="00AF58A4">
        <w:rPr>
          <w:rFonts w:ascii="Arial" w:hAnsi="Arial" w:hint="cs"/>
          <w:noProof w:val="0"/>
          <w:rtl/>
        </w:rPr>
        <w:t xml:space="preserve"> </w:t>
      </w:r>
      <w:r w:rsidR="001501B4">
        <w:rPr>
          <w:rFonts w:ascii="Arial" w:hAnsi="Arial"/>
          <w:noProof w:val="0"/>
          <w:rtl/>
        </w:rPr>
        <w:t xml:space="preserve">הכיר המחוקק בתופעה זו, </w:t>
      </w:r>
      <w:r w:rsidR="00AF58A4">
        <w:rPr>
          <w:rFonts w:ascii="Arial" w:hAnsi="Arial" w:hint="cs"/>
          <w:noProof w:val="0"/>
          <w:rtl/>
        </w:rPr>
        <w:t xml:space="preserve">בפרט </w:t>
      </w:r>
      <w:r w:rsidR="001501B4">
        <w:rPr>
          <w:rFonts w:ascii="Arial" w:hAnsi="Arial"/>
          <w:noProof w:val="0"/>
          <w:rtl/>
        </w:rPr>
        <w:t>במקרים ייחודיים של תקיפה מינית שבוצעה בנפגע בהיותו קטין, התעללות שבוצעה בנפגע בהיותו קטין על ידי בן משפחה או האחראי עליו</w:t>
      </w:r>
      <w:r w:rsidR="00E37EFB">
        <w:rPr>
          <w:rFonts w:ascii="Arial" w:hAnsi="Arial" w:hint="cs"/>
          <w:noProof w:val="0"/>
          <w:rtl/>
        </w:rPr>
        <w:t>,</w:t>
      </w:r>
      <w:r w:rsidR="001501B4">
        <w:rPr>
          <w:rFonts w:ascii="Arial" w:hAnsi="Arial"/>
          <w:noProof w:val="0"/>
          <w:rtl/>
        </w:rPr>
        <w:t xml:space="preserve"> וכן תקיפה מינית שבוצעה בנפגע בטרם מלאו לו 21 תוך ניצול יחסי אמון, תלות, טיפול</w:t>
      </w:r>
      <w:r w:rsidR="007F319B">
        <w:rPr>
          <w:rFonts w:ascii="Arial" w:hAnsi="Arial" w:hint="cs"/>
          <w:noProof w:val="0"/>
          <w:rtl/>
        </w:rPr>
        <w:t xml:space="preserve">, </w:t>
      </w:r>
      <w:r w:rsidR="001501B4">
        <w:rPr>
          <w:rFonts w:ascii="Arial" w:hAnsi="Arial"/>
          <w:noProof w:val="0"/>
          <w:rtl/>
        </w:rPr>
        <w:t>מרו</w:t>
      </w:r>
      <w:r w:rsidR="00AF58A4">
        <w:rPr>
          <w:rFonts w:ascii="Arial" w:hAnsi="Arial"/>
          <w:noProof w:val="0"/>
          <w:rtl/>
        </w:rPr>
        <w:t>ת או בידי פוגע שהוא בן משפחתו</w:t>
      </w:r>
      <w:r w:rsidR="00AF58A4">
        <w:rPr>
          <w:rFonts w:ascii="Arial" w:hAnsi="Arial" w:hint="cs"/>
          <w:noProof w:val="0"/>
          <w:rtl/>
        </w:rPr>
        <w:t xml:space="preserve">. מטעם זה, נקבע כי </w:t>
      </w:r>
      <w:r w:rsidR="001501B4">
        <w:rPr>
          <w:rFonts w:ascii="Arial" w:hAnsi="Arial"/>
          <w:noProof w:val="0"/>
          <w:rtl/>
        </w:rPr>
        <w:t>התקופה עד גיל 28 ל</w:t>
      </w:r>
      <w:r w:rsidR="00AF58A4">
        <w:rPr>
          <w:rFonts w:ascii="Arial" w:hAnsi="Arial"/>
          <w:noProof w:val="0"/>
          <w:rtl/>
        </w:rPr>
        <w:t xml:space="preserve">א </w:t>
      </w:r>
      <w:r w:rsidR="00AF58A4">
        <w:rPr>
          <w:rFonts w:ascii="Arial" w:hAnsi="Arial" w:hint="cs"/>
          <w:noProof w:val="0"/>
          <w:rtl/>
        </w:rPr>
        <w:t>ת</w:t>
      </w:r>
      <w:r w:rsidR="001501B4">
        <w:rPr>
          <w:rFonts w:ascii="Arial" w:hAnsi="Arial"/>
          <w:noProof w:val="0"/>
          <w:rtl/>
        </w:rPr>
        <w:t xml:space="preserve">ובא במניין תקופת ההתיישנות (סעיף 18א לחוק ההתיישנות). </w:t>
      </w:r>
    </w:p>
    <w:p w:rsidR="001501B4" w:rsidRDefault="001501B4" w:rsidP="001501B4">
      <w:pPr>
        <w:spacing w:line="360" w:lineRule="auto"/>
        <w:jc w:val="both"/>
        <w:rPr>
          <w:rFonts w:ascii="Arial" w:hAnsi="Arial"/>
          <w:noProof w:val="0"/>
          <w:rtl/>
        </w:rPr>
      </w:pPr>
    </w:p>
    <w:p w:rsidR="001501B4" w:rsidRDefault="001501B4" w:rsidP="001501B4">
      <w:pPr>
        <w:spacing w:line="360" w:lineRule="auto"/>
        <w:ind w:firstLine="720"/>
        <w:jc w:val="both"/>
        <w:rPr>
          <w:rtl/>
        </w:rPr>
      </w:pPr>
      <w:r>
        <w:rPr>
          <w:rFonts w:ascii="Arial" w:hAnsi="Arial"/>
          <w:noProof w:val="0"/>
          <w:rtl/>
        </w:rPr>
        <w:t>בדברי ההסבר הובהרו הטעמים המצדיקים קביעת הסדר התיישנות מיוחד, כשהרלוונטי לנדוננו יובא להלן: "</w:t>
      </w:r>
      <w:r w:rsidRPr="00AF58A4">
        <w:rPr>
          <w:rFonts w:ascii="Miriam" w:hAnsi="Miriam" w:cs="Miriam"/>
          <w:rtl/>
        </w:rPr>
        <w:t>הניסיון מלמד שמיעוט בלבד מקרב נפגעי עבירות מין והתעללות המוערך ב־10% עד 20%, חושף את דבר הפגיעה בו. רק חלק קטן מאלה פונה לרשויות אכיפת החוק, ומעטים עוד יותר פונים לתבוע את זכויותיהם בהליך אזרחי. כל אלה נעשים, על פי רוב, זמן רב לאחר הפגיעה, בייחוד אם התרחשה כשהנפגע היה קטין. תופעה זו מכונה "תופעת החשיפה המושהית". לחשיפה המושהית מגוון סיבות, השונות, מטבע הדברים, ממקרה למקרה, ובהן: שימוש במנגנוני הגנה פסיכולוגיים, תחושות בושה והאשמה עצמי, העדר סביבה תומכת, חשש מהפוגע ומהתגובה החברתית, יחסים מיוחדים בין הנפגע לפוגע וגילוי מאוחר של הפגיעה והשלכותיה, המתבררות לא אחת רק במהלך טיפול פסיכולוגי (להתייחסות בפסיקת בתי המשפט ראו, למשל בע"מ 8098/04 פלונית נ' פלונים, פ"ד נט(3) 111, ולהתייחסות בספרות המקצועית ראו, למשל גלית בן אמיתי, "השלכות נפשיות של התעללות בילדים ובמתבגרים", התעללות והזנחה של ילדים בישראל, עמ' 536 (דבורה הורוביץ, יורם בר-יהודה, מאיר חובב, התשס"ז); עפרית שפירא-ברמן, "הסוד ועונשו – עיגון זכויותיהם של קורבנות אלימות מינית בחוק"... נוכח תופעת החשיפה המושהית במקרים רבים לא יוכל הנפגע להגיש תובענה בתוך תקופת ההתיישנות הבסיסית ומשום כך אין מקום לזרזו בהגשת התובענה או לראות בשיהוי בהגשתה משום ויתור על הזכות</w:t>
      </w:r>
      <w:r>
        <w:rPr>
          <w:rtl/>
        </w:rPr>
        <w:t>." (הצעות חוק – הכנסת 139, י"ז באדר התשס"ז, 7.3.2007, עמ' 111).</w:t>
      </w:r>
    </w:p>
    <w:p w:rsidR="001501B4" w:rsidRDefault="001501B4" w:rsidP="001501B4">
      <w:pPr>
        <w:spacing w:line="360" w:lineRule="auto"/>
        <w:jc w:val="both"/>
        <w:rPr>
          <w:rtl/>
        </w:rPr>
      </w:pPr>
    </w:p>
    <w:p w:rsidR="00CC1EEA" w:rsidRDefault="00CC1EEA" w:rsidP="001501B4">
      <w:pPr>
        <w:spacing w:line="360" w:lineRule="auto"/>
        <w:jc w:val="both"/>
        <w:rPr>
          <w:rtl/>
        </w:rPr>
      </w:pPr>
    </w:p>
    <w:p w:rsidR="00CC1EEA" w:rsidRDefault="00CC1EEA" w:rsidP="001501B4">
      <w:pPr>
        <w:spacing w:line="360" w:lineRule="auto"/>
        <w:jc w:val="both"/>
        <w:rPr>
          <w:rtl/>
        </w:rPr>
      </w:pPr>
    </w:p>
    <w:p w:rsidR="001501B4" w:rsidRPr="00327313" w:rsidRDefault="001501B4" w:rsidP="001501B4">
      <w:pPr>
        <w:spacing w:line="360" w:lineRule="auto"/>
        <w:jc w:val="both"/>
        <w:rPr>
          <w:rFonts w:ascii="Miriam" w:hAnsi="Miriam" w:cs="Miriam"/>
          <w:rtl/>
        </w:rPr>
      </w:pPr>
      <w:r w:rsidRPr="00327313">
        <w:rPr>
          <w:rFonts w:ascii="Miriam" w:hAnsi="Miriam" w:cs="Miriam"/>
          <w:rtl/>
        </w:rPr>
        <w:lastRenderedPageBreak/>
        <w:t>זיכרון מודחק במשפט הישראלי</w:t>
      </w:r>
    </w:p>
    <w:p w:rsidR="001501B4" w:rsidRDefault="001501B4" w:rsidP="001501B4">
      <w:pPr>
        <w:spacing w:line="360" w:lineRule="auto"/>
        <w:jc w:val="both"/>
        <w:rPr>
          <w:rtl/>
        </w:rPr>
      </w:pPr>
    </w:p>
    <w:p w:rsidR="00327313" w:rsidRDefault="003E5CE0" w:rsidP="00237D7C">
      <w:pPr>
        <w:spacing w:line="360" w:lineRule="auto"/>
        <w:jc w:val="both"/>
        <w:rPr>
          <w:rtl/>
        </w:rPr>
      </w:pPr>
      <w:r>
        <w:rPr>
          <w:rFonts w:hint="cs"/>
          <w:rtl/>
        </w:rPr>
        <w:t>18.</w:t>
      </w:r>
      <w:r>
        <w:rPr>
          <w:rFonts w:hint="cs"/>
          <w:rtl/>
        </w:rPr>
        <w:tab/>
      </w:r>
      <w:r w:rsidR="001501B4">
        <w:rPr>
          <w:rtl/>
        </w:rPr>
        <w:t>המקרים בהם תופעת השיכחון הניתוקי/זיכרון מודחק הגיעו להכרעה שיפוטית בבית המשפט העליון עסקו, כולם נכון לעת הזו, במשפט הפלילי דווקא</w:t>
      </w:r>
      <w:r w:rsidR="00327313">
        <w:rPr>
          <w:rtl/>
        </w:rPr>
        <w:t>, אך ניתוח המקרים מסייע להבנת התייחסות בית המשפט לתופעת הזיכרון המודחק והניתוח המשפטי של התופעה</w:t>
      </w:r>
      <w:r w:rsidR="00327313">
        <w:rPr>
          <w:rFonts w:hint="cs"/>
          <w:rtl/>
        </w:rPr>
        <w:t xml:space="preserve"> </w:t>
      </w:r>
      <w:r w:rsidR="001501B4">
        <w:rPr>
          <w:rtl/>
        </w:rPr>
        <w:t xml:space="preserve">(להבדיל, ר' ע"פ 4327/12 </w:t>
      </w:r>
      <w:r w:rsidR="001501B4" w:rsidRPr="00327313">
        <w:rPr>
          <w:rFonts w:ascii="Miriam" w:hAnsi="Miriam" w:cs="Miriam"/>
          <w:rtl/>
        </w:rPr>
        <w:t xml:space="preserve">פלוני נ' מדינת ישראל </w:t>
      </w:r>
      <w:r w:rsidR="001501B4">
        <w:rPr>
          <w:rtl/>
        </w:rPr>
        <w:t>(5.6.2013</w:t>
      </w:r>
      <w:r w:rsidR="005045A4">
        <w:rPr>
          <w:rFonts w:hint="cs"/>
          <w:rtl/>
        </w:rPr>
        <w:t>),</w:t>
      </w:r>
      <w:r w:rsidR="001501B4">
        <w:rPr>
          <w:rtl/>
        </w:rPr>
        <w:t xml:space="preserve"> נקבע כי מדובר בזיכרון לא רציף בלבד; ע"פ 1647/17 </w:t>
      </w:r>
      <w:r w:rsidR="001501B4" w:rsidRPr="00327313">
        <w:rPr>
          <w:rFonts w:ascii="Miriam" w:hAnsi="Miriam" w:cs="Miriam"/>
          <w:rtl/>
        </w:rPr>
        <w:t>פלוני נ' מדינת ישראל</w:t>
      </w:r>
      <w:r w:rsidR="001501B4">
        <w:rPr>
          <w:rtl/>
        </w:rPr>
        <w:t xml:space="preserve"> (9.1.2019), ע"פ 3399/11 </w:t>
      </w:r>
      <w:r w:rsidR="001501B4" w:rsidRPr="00327313">
        <w:rPr>
          <w:rFonts w:ascii="Miriam" w:hAnsi="Miriam" w:cs="Miriam"/>
          <w:rtl/>
        </w:rPr>
        <w:t>פלוני נ' מדינת ישראל</w:t>
      </w:r>
      <w:r w:rsidR="001501B4">
        <w:rPr>
          <w:rtl/>
        </w:rPr>
        <w:t xml:space="preserve"> (24</w:t>
      </w:r>
      <w:r w:rsidR="00237D7C">
        <w:rPr>
          <w:rFonts w:hint="cs"/>
          <w:rtl/>
        </w:rPr>
        <w:t>.</w:t>
      </w:r>
      <w:r w:rsidR="001501B4">
        <w:rPr>
          <w:rtl/>
        </w:rPr>
        <w:t xml:space="preserve">1.2013) וכן ע"פ 9882/17 </w:t>
      </w:r>
      <w:r w:rsidR="001501B4" w:rsidRPr="00327313">
        <w:rPr>
          <w:rFonts w:ascii="Miriam" w:hAnsi="Miriam" w:cs="Miriam"/>
          <w:rtl/>
        </w:rPr>
        <w:t>פלוני נ' מדינת ישראל</w:t>
      </w:r>
      <w:r w:rsidR="001501B4">
        <w:rPr>
          <w:rtl/>
        </w:rPr>
        <w:t xml:space="preserve"> (16.4.2019) בהם נקבע כי מדובר בזיכרון רציף שלא נחשף ולא בזיכרון מודחק קליני)</w:t>
      </w:r>
      <w:r w:rsidR="00327313">
        <w:rPr>
          <w:rFonts w:hint="cs"/>
          <w:rtl/>
        </w:rPr>
        <w:t xml:space="preserve">. </w:t>
      </w:r>
      <w:r w:rsidR="005045A4">
        <w:rPr>
          <w:rtl/>
        </w:rPr>
        <w:t xml:space="preserve">עובדות </w:t>
      </w:r>
      <w:r w:rsidR="005045A4">
        <w:rPr>
          <w:rFonts w:hint="cs"/>
          <w:rtl/>
        </w:rPr>
        <w:t xml:space="preserve">כל </w:t>
      </w:r>
      <w:r w:rsidR="00327313">
        <w:rPr>
          <w:rtl/>
        </w:rPr>
        <w:t xml:space="preserve">מקרה יובאו בקצרה, לצד הקביעות </w:t>
      </w:r>
      <w:r w:rsidR="00FB5845">
        <w:rPr>
          <w:rFonts w:hint="cs"/>
          <w:rtl/>
        </w:rPr>
        <w:t xml:space="preserve">המשפטיות </w:t>
      </w:r>
      <w:r w:rsidR="00327313">
        <w:rPr>
          <w:rtl/>
        </w:rPr>
        <w:t>הרלוונטיות ל</w:t>
      </w:r>
      <w:r w:rsidR="00327313">
        <w:rPr>
          <w:rFonts w:hint="cs"/>
          <w:rtl/>
        </w:rPr>
        <w:t>תופעת ה</w:t>
      </w:r>
      <w:r w:rsidR="00327313">
        <w:rPr>
          <w:rtl/>
        </w:rPr>
        <w:t>זיכרון המודחק.</w:t>
      </w:r>
    </w:p>
    <w:p w:rsidR="00327313" w:rsidRDefault="00327313" w:rsidP="00327313">
      <w:pPr>
        <w:spacing w:line="360" w:lineRule="auto"/>
        <w:jc w:val="both"/>
        <w:rPr>
          <w:rtl/>
        </w:rPr>
      </w:pPr>
    </w:p>
    <w:p w:rsidR="001501B4" w:rsidRDefault="001501B4" w:rsidP="001501B4">
      <w:pPr>
        <w:spacing w:line="360" w:lineRule="auto"/>
        <w:jc w:val="both"/>
        <w:rPr>
          <w:rFonts w:ascii="Miriam" w:hAnsi="Miriam" w:cs="Miriam"/>
          <w:rtl/>
        </w:rPr>
      </w:pPr>
      <w:r>
        <w:rPr>
          <w:rFonts w:ascii="Miriam" w:hAnsi="Miriam" w:cs="Miriam"/>
          <w:rtl/>
        </w:rPr>
        <w:t>פלוני א' – ע"פ 5582/09 פלוני נ' מדינת ישראל (20.10.2010)</w:t>
      </w:r>
      <w:r w:rsidR="00121E65">
        <w:rPr>
          <w:rFonts w:ascii="Miriam" w:hAnsi="Miriam" w:cs="Miriam" w:hint="cs"/>
          <w:rtl/>
        </w:rPr>
        <w:t xml:space="preserve"> (להלן "פלוני א'")</w:t>
      </w:r>
    </w:p>
    <w:p w:rsidR="001501B4" w:rsidRDefault="001501B4" w:rsidP="001501B4">
      <w:pPr>
        <w:spacing w:line="360" w:lineRule="auto"/>
        <w:jc w:val="both"/>
        <w:rPr>
          <w:rtl/>
        </w:rPr>
      </w:pPr>
    </w:p>
    <w:p w:rsidR="001501B4" w:rsidRDefault="003E5CE0" w:rsidP="00CC1EEA">
      <w:pPr>
        <w:spacing w:line="360" w:lineRule="auto"/>
        <w:jc w:val="both"/>
        <w:rPr>
          <w:rtl/>
        </w:rPr>
      </w:pPr>
      <w:r>
        <w:rPr>
          <w:rFonts w:hint="cs"/>
          <w:rtl/>
        </w:rPr>
        <w:t>19.</w:t>
      </w:r>
      <w:r>
        <w:rPr>
          <w:rFonts w:hint="cs"/>
          <w:rtl/>
        </w:rPr>
        <w:tab/>
      </w:r>
      <w:r w:rsidR="001501B4">
        <w:rPr>
          <w:rtl/>
        </w:rPr>
        <w:t xml:space="preserve">בתקופת השירות הלאומי </w:t>
      </w:r>
      <w:r w:rsidR="00CC1EEA">
        <w:rPr>
          <w:rFonts w:hint="cs"/>
          <w:rtl/>
        </w:rPr>
        <w:t>של המתלוננת</w:t>
      </w:r>
      <w:r w:rsidR="000C304B">
        <w:rPr>
          <w:rFonts w:hint="cs"/>
          <w:rtl/>
        </w:rPr>
        <w:t>,</w:t>
      </w:r>
      <w:r w:rsidR="00CC1EEA">
        <w:rPr>
          <w:rFonts w:hint="cs"/>
          <w:rtl/>
        </w:rPr>
        <w:t xml:space="preserve"> </w:t>
      </w:r>
      <w:r w:rsidR="001501B4">
        <w:rPr>
          <w:rtl/>
        </w:rPr>
        <w:t>ידיד של אביה ניסה לא</w:t>
      </w:r>
      <w:r w:rsidR="00CC1EEA">
        <w:rPr>
          <w:rFonts w:hint="cs"/>
          <w:rtl/>
        </w:rPr>
        <w:t>ונסה</w:t>
      </w:r>
      <w:r w:rsidR="00327313">
        <w:rPr>
          <w:rFonts w:hint="cs"/>
          <w:rtl/>
        </w:rPr>
        <w:t xml:space="preserve">, </w:t>
      </w:r>
      <w:r w:rsidR="001501B4">
        <w:rPr>
          <w:rtl/>
        </w:rPr>
        <w:t>אך היא הצליחה להימלט</w:t>
      </w:r>
      <w:r w:rsidR="00CC1EEA">
        <w:rPr>
          <w:rFonts w:hint="cs"/>
          <w:rtl/>
        </w:rPr>
        <w:t xml:space="preserve"> ממנו</w:t>
      </w:r>
      <w:r w:rsidR="001501B4">
        <w:rPr>
          <w:rtl/>
        </w:rPr>
        <w:t xml:space="preserve">. לאחר מקרה זה </w:t>
      </w:r>
      <w:r w:rsidR="00AA3EE3">
        <w:rPr>
          <w:rFonts w:hint="cs"/>
          <w:rtl/>
        </w:rPr>
        <w:t xml:space="preserve">החלה </w:t>
      </w:r>
      <w:r w:rsidR="001501B4">
        <w:rPr>
          <w:rtl/>
        </w:rPr>
        <w:t>המתלוננת</w:t>
      </w:r>
      <w:r w:rsidR="00AA3EE3">
        <w:rPr>
          <w:rFonts w:hint="cs"/>
          <w:rtl/>
        </w:rPr>
        <w:t xml:space="preserve"> לפתח </w:t>
      </w:r>
      <w:r w:rsidR="001501B4">
        <w:rPr>
          <w:rtl/>
        </w:rPr>
        <w:t>הפרעות אכילה עם סימני דיכאון</w:t>
      </w:r>
      <w:r w:rsidR="00327313">
        <w:rPr>
          <w:rFonts w:hint="cs"/>
          <w:rtl/>
        </w:rPr>
        <w:t xml:space="preserve"> ובשל כך, </w:t>
      </w:r>
      <w:r w:rsidR="001501B4">
        <w:rPr>
          <w:rtl/>
        </w:rPr>
        <w:t>בעצת מכרה</w:t>
      </w:r>
      <w:r w:rsidR="00327313">
        <w:rPr>
          <w:rFonts w:hint="cs"/>
          <w:rtl/>
        </w:rPr>
        <w:t>,</w:t>
      </w:r>
      <w:r w:rsidR="001501B4">
        <w:rPr>
          <w:rtl/>
        </w:rPr>
        <w:t xml:space="preserve"> פנתה ל"קורא בעיניים" שאמר לה</w:t>
      </w:r>
      <w:r w:rsidR="00AA3EE3">
        <w:rPr>
          <w:rFonts w:hint="cs"/>
          <w:rtl/>
        </w:rPr>
        <w:t xml:space="preserve">, להפתעתה, </w:t>
      </w:r>
      <w:r w:rsidR="001501B4">
        <w:rPr>
          <w:rtl/>
        </w:rPr>
        <w:t xml:space="preserve">כי ניסיון האינוס אינו מקרה הפגיעה הראשון שהייתה מעורבת בו, ואף החל לגדף את אביה. מנקודת זמן זו החלה לפתח תחושות </w:t>
      </w:r>
      <w:r w:rsidR="005071F8">
        <w:rPr>
          <w:rFonts w:hint="cs"/>
          <w:rtl/>
        </w:rPr>
        <w:t xml:space="preserve">קשות כלפי </w:t>
      </w:r>
      <w:r w:rsidR="001501B4">
        <w:rPr>
          <w:rtl/>
        </w:rPr>
        <w:t>אביה. בשנים לאחר מכן הייתה במצב נפשי קשה ועל מנת להקל עליה פנתה</w:t>
      </w:r>
      <w:r w:rsidR="00112C0D">
        <w:rPr>
          <w:rFonts w:hint="cs"/>
          <w:rtl/>
        </w:rPr>
        <w:t xml:space="preserve"> </w:t>
      </w:r>
      <w:r w:rsidR="001501B4">
        <w:rPr>
          <w:rtl/>
        </w:rPr>
        <w:t>לרב "קורא במזוזות". לאחר עיון בקלף של חדר השינה שלה אמר לה המטפל כי הוא רואה פגיעה שקשורה באביה</w:t>
      </w:r>
      <w:r w:rsidR="00112C0D">
        <w:rPr>
          <w:rFonts w:hint="cs"/>
          <w:rtl/>
        </w:rPr>
        <w:t xml:space="preserve"> ושעליה להימלט מהבית על מנת להציל את נפשה. </w:t>
      </w:r>
      <w:r w:rsidR="001501B4">
        <w:rPr>
          <w:rtl/>
        </w:rPr>
        <w:t>המתלוננת פנתה לטיפול</w:t>
      </w:r>
      <w:r w:rsidR="00CC1EEA">
        <w:rPr>
          <w:rFonts w:hint="cs"/>
          <w:rtl/>
        </w:rPr>
        <w:t>,</w:t>
      </w:r>
      <w:r w:rsidR="001501B4">
        <w:rPr>
          <w:rtl/>
        </w:rPr>
        <w:t xml:space="preserve"> </w:t>
      </w:r>
      <w:r w:rsidR="00E0335A">
        <w:rPr>
          <w:rFonts w:hint="cs"/>
          <w:rtl/>
        </w:rPr>
        <w:t>ש</w:t>
      </w:r>
      <w:r w:rsidR="001501B4">
        <w:rPr>
          <w:rtl/>
        </w:rPr>
        <w:t>יתפה על תהיות בנוגע למה שקרה לה עם אביה, ולאחר מספר שנים כבר שיתפה אחרים כי אביה פגע בה מינית</w:t>
      </w:r>
      <w:r w:rsidR="00E0335A">
        <w:rPr>
          <w:rFonts w:hint="cs"/>
          <w:rtl/>
        </w:rPr>
        <w:t xml:space="preserve"> (סעיפים 12-2 לפסק הדין)</w:t>
      </w:r>
      <w:r w:rsidR="001501B4">
        <w:rPr>
          <w:rtl/>
        </w:rPr>
        <w:t xml:space="preserve">. </w:t>
      </w:r>
      <w:r w:rsidR="00CC1EEA">
        <w:rPr>
          <w:rtl/>
        </w:rPr>
        <w:t>בגיל 26 הגישה המתלוננת תלונה כנגד אביה על כך שביצע בה מעשים מ</w:t>
      </w:r>
      <w:r w:rsidR="00CC1EEA">
        <w:rPr>
          <w:rFonts w:hint="cs"/>
          <w:rtl/>
        </w:rPr>
        <w:t xml:space="preserve">גונים ומעשי אונס </w:t>
      </w:r>
      <w:r w:rsidR="00CC1EEA">
        <w:rPr>
          <w:rtl/>
        </w:rPr>
        <w:t xml:space="preserve">בהיותה קטינה. </w:t>
      </w:r>
      <w:r w:rsidR="001501B4">
        <w:rPr>
          <w:rtl/>
        </w:rPr>
        <w:t>בבית המשפט המחוזי הורשע האב פה אחד, וערעורו לבית המשפט העליון התקבל כך שהוא זוכה מחמת הספק (בשל חשש להתיישנות, השפעות הסוגסטיה וחוסר ראיות תומכות).</w:t>
      </w:r>
    </w:p>
    <w:p w:rsidR="001501B4" w:rsidRDefault="001501B4" w:rsidP="001501B4">
      <w:pPr>
        <w:spacing w:line="360" w:lineRule="auto"/>
        <w:jc w:val="both"/>
      </w:pPr>
    </w:p>
    <w:p w:rsidR="001501B4" w:rsidRDefault="001501B4" w:rsidP="00CC1EEA">
      <w:pPr>
        <w:spacing w:line="360" w:lineRule="auto"/>
        <w:jc w:val="both"/>
        <w:rPr>
          <w:rtl/>
        </w:rPr>
      </w:pPr>
      <w:r>
        <w:rPr>
          <w:rtl/>
        </w:rPr>
        <w:tab/>
        <w:t xml:space="preserve">החשוב לנדוננו, בית המשפט לא הכריע בין הגישות השונות </w:t>
      </w:r>
      <w:r w:rsidR="00CC1EEA">
        <w:rPr>
          <w:rFonts w:hint="cs"/>
          <w:rtl/>
        </w:rPr>
        <w:t xml:space="preserve">לזיכרון מודחק </w:t>
      </w:r>
      <w:r w:rsidR="00E0335A">
        <w:rPr>
          <w:rFonts w:hint="cs"/>
          <w:rtl/>
        </w:rPr>
        <w:t xml:space="preserve">(סעיף 110 לפסק הדין), תוך אמירה לפיה נקודת המוצא העקרונית היא שתיתכן תופעה של זיכרונות מודחקים אמיתיים, ועדיין, </w:t>
      </w:r>
      <w:r>
        <w:rPr>
          <w:rtl/>
        </w:rPr>
        <w:t>הרשעה בדין על בסיס זיכרון מודחק צריכה להיבחן בזהירות יתרה בשל אופי התופעה</w:t>
      </w:r>
      <w:r w:rsidR="00E0335A">
        <w:rPr>
          <w:rFonts w:hint="cs"/>
          <w:rtl/>
        </w:rPr>
        <w:t xml:space="preserve">. בפרט נכונים הדברים </w:t>
      </w:r>
      <w:r>
        <w:rPr>
          <w:rtl/>
        </w:rPr>
        <w:t>כאשר מדובר בסוגסטיה הגורמת לכך שהמתלונן משוכנע באמיתות הדברים</w:t>
      </w:r>
      <w:r w:rsidR="00E0335A">
        <w:rPr>
          <w:rFonts w:hint="cs"/>
          <w:rtl/>
        </w:rPr>
        <w:t xml:space="preserve">, </w:t>
      </w:r>
      <w:r w:rsidR="0081153D">
        <w:rPr>
          <w:rFonts w:hint="cs"/>
          <w:rtl/>
        </w:rPr>
        <w:t>נטיה טבעית למילוי חוסרים</w:t>
      </w:r>
      <w:r w:rsidR="00CC1EEA">
        <w:rPr>
          <w:rFonts w:hint="cs"/>
          <w:rtl/>
        </w:rPr>
        <w:t xml:space="preserve">, השלמת פערים בזיכרון או </w:t>
      </w:r>
      <w:r w:rsidR="0081153D">
        <w:rPr>
          <w:rFonts w:hint="cs"/>
          <w:rtl/>
        </w:rPr>
        <w:t>חשש להקשחה של הזיכרון עד מצב בו המתלונן הולך ומשתכנע באמינות הזיכרון (סעיף 123 לפסק הדין)</w:t>
      </w:r>
      <w:r>
        <w:rPr>
          <w:rtl/>
        </w:rPr>
        <w:t xml:space="preserve">. על כן, </w:t>
      </w:r>
      <w:r w:rsidR="00983523">
        <w:rPr>
          <w:rFonts w:hint="cs"/>
          <w:rtl/>
        </w:rPr>
        <w:t xml:space="preserve">בבחינת מהימנות המתלונן </w:t>
      </w:r>
      <w:r>
        <w:rPr>
          <w:rtl/>
        </w:rPr>
        <w:t>ראוי להסתמך על ראיות מחזקות חיצוניות, דוגמת עדים נוספים, מעשים דומים, התנהגות בזמן אמת, הודאה או ראשיתה, תיעוד או העדרו, עדויות מומחים וכיו"ב</w:t>
      </w:r>
      <w:r w:rsidR="0081153D">
        <w:rPr>
          <w:rFonts w:hint="cs"/>
          <w:rtl/>
        </w:rPr>
        <w:t xml:space="preserve"> </w:t>
      </w:r>
      <w:r w:rsidR="003F5766">
        <w:rPr>
          <w:rtl/>
        </w:rPr>
        <w:t>–</w:t>
      </w:r>
      <w:r w:rsidR="003F5766">
        <w:rPr>
          <w:rFonts w:hint="cs"/>
          <w:rtl/>
        </w:rPr>
        <w:t xml:space="preserve"> תוך הבהרה מפורשת </w:t>
      </w:r>
      <w:r w:rsidR="003F5766">
        <w:rPr>
          <w:rFonts w:hint="cs"/>
          <w:rtl/>
        </w:rPr>
        <w:lastRenderedPageBreak/>
        <w:t>כי בית המשפט אינו "</w:t>
      </w:r>
      <w:r w:rsidR="003F5766" w:rsidRPr="00CC1EEA">
        <w:rPr>
          <w:rFonts w:ascii="Miriam" w:hAnsi="Miriam" w:cs="Miriam"/>
          <w:rtl/>
        </w:rPr>
        <w:t>בא להחזיר את דרישת הסיוע בדלת האחורית</w:t>
      </w:r>
      <w:r w:rsidR="003F5766">
        <w:rPr>
          <w:rFonts w:hint="cs"/>
          <w:rtl/>
        </w:rPr>
        <w:t>"</w:t>
      </w:r>
      <w:r w:rsidR="00983523">
        <w:rPr>
          <w:rFonts w:hint="cs"/>
          <w:rtl/>
        </w:rPr>
        <w:t xml:space="preserve"> </w:t>
      </w:r>
      <w:r w:rsidR="00CC1EEA">
        <w:rPr>
          <w:rFonts w:hint="cs"/>
          <w:rtl/>
        </w:rPr>
        <w:t xml:space="preserve">לעבירות כאמור </w:t>
      </w:r>
      <w:r w:rsidR="00983523">
        <w:rPr>
          <w:rFonts w:hint="cs"/>
          <w:rtl/>
        </w:rPr>
        <w:t>(</w:t>
      </w:r>
      <w:r w:rsidR="0081153D">
        <w:rPr>
          <w:rFonts w:hint="cs"/>
          <w:rtl/>
        </w:rPr>
        <w:t>סעיף 128 לפסק הדין).</w:t>
      </w:r>
    </w:p>
    <w:p w:rsidR="001501B4" w:rsidRDefault="001501B4" w:rsidP="001501B4">
      <w:pPr>
        <w:spacing w:line="360" w:lineRule="auto"/>
        <w:jc w:val="both"/>
        <w:rPr>
          <w:rtl/>
        </w:rPr>
      </w:pPr>
    </w:p>
    <w:p w:rsidR="00983523" w:rsidRDefault="00983523" w:rsidP="00CC1EEA">
      <w:pPr>
        <w:spacing w:line="360" w:lineRule="auto"/>
        <w:ind w:firstLine="720"/>
        <w:jc w:val="both"/>
        <w:rPr>
          <w:rtl/>
        </w:rPr>
      </w:pPr>
      <w:r>
        <w:rPr>
          <w:rFonts w:hint="cs"/>
          <w:rtl/>
        </w:rPr>
        <w:t>תקפותו של הזיכרון</w:t>
      </w:r>
      <w:r w:rsidR="00A675B3">
        <w:rPr>
          <w:rFonts w:hint="cs"/>
          <w:rtl/>
        </w:rPr>
        <w:t xml:space="preserve"> ת</w:t>
      </w:r>
      <w:r w:rsidR="00592EC8">
        <w:rPr>
          <w:rFonts w:hint="cs"/>
          <w:rtl/>
        </w:rPr>
        <w:t xml:space="preserve">יעשה </w:t>
      </w:r>
      <w:r>
        <w:rPr>
          <w:rFonts w:hint="cs"/>
          <w:rtl/>
        </w:rPr>
        <w:t xml:space="preserve">בהליך הפרטני, על רקע מכלול העובדות והנסיבות, </w:t>
      </w:r>
      <w:r w:rsidR="00CC1EEA">
        <w:rPr>
          <w:rFonts w:hint="cs"/>
          <w:rtl/>
        </w:rPr>
        <w:t>כש</w:t>
      </w:r>
      <w:r w:rsidR="00592EC8">
        <w:rPr>
          <w:rFonts w:hint="cs"/>
          <w:rtl/>
        </w:rPr>
        <w:t xml:space="preserve">בית המשפט מונה </w:t>
      </w:r>
      <w:r w:rsidR="00E906B8">
        <w:rPr>
          <w:rFonts w:ascii="Arial" w:hAnsi="Arial" w:hint="cs"/>
          <w:noProof w:val="0"/>
          <w:rtl/>
        </w:rPr>
        <w:t xml:space="preserve">ששה </w:t>
      </w:r>
      <w:r>
        <w:rPr>
          <w:rFonts w:ascii="Arial" w:hAnsi="Arial"/>
          <w:noProof w:val="0"/>
          <w:rtl/>
        </w:rPr>
        <w:t>פרמטרים, גמישים, שראוי כי יעמדו נגד עיני בית המשפט בבואו להכריע בתקפותם של הזיכרונות: מטרת התהליך הטיפולי, סוגסטיה, תיעוד או העדרו, הכשרתו ומקצועיותו של המטפל, עדויות מומחים מטעם הצדדים בנוגע לשחזור הזיכרון וקיומן של ראיות תומכות</w:t>
      </w:r>
      <w:r w:rsidR="00592EC8">
        <w:rPr>
          <w:rFonts w:hint="cs"/>
          <w:rtl/>
        </w:rPr>
        <w:t xml:space="preserve"> (סעיף 129 לפסק הדין). </w:t>
      </w:r>
    </w:p>
    <w:p w:rsidR="003F5766" w:rsidRDefault="00507C5F" w:rsidP="00592EC8">
      <w:pPr>
        <w:spacing w:line="360" w:lineRule="auto"/>
        <w:jc w:val="both"/>
        <w:rPr>
          <w:rtl/>
        </w:rPr>
      </w:pPr>
      <w:r>
        <w:rPr>
          <w:rFonts w:hint="cs"/>
          <w:rtl/>
        </w:rPr>
        <w:t xml:space="preserve"> </w:t>
      </w:r>
    </w:p>
    <w:p w:rsidR="001501B4" w:rsidRDefault="001501B4" w:rsidP="001501B4">
      <w:pPr>
        <w:spacing w:line="360" w:lineRule="auto"/>
        <w:jc w:val="both"/>
        <w:rPr>
          <w:rFonts w:ascii="Miriam" w:hAnsi="Miriam" w:cs="Miriam"/>
          <w:rtl/>
        </w:rPr>
      </w:pPr>
      <w:r>
        <w:rPr>
          <w:rFonts w:ascii="Miriam" w:hAnsi="Miriam" w:cs="Miriam"/>
          <w:rtl/>
        </w:rPr>
        <w:t xml:space="preserve">פלוני ב' – ע"פ 2218/10 פלוני נ' מדינת ישראל (21.11.2011) </w:t>
      </w:r>
      <w:r w:rsidR="00121E65">
        <w:rPr>
          <w:rFonts w:ascii="Miriam" w:hAnsi="Miriam" w:cs="Miriam" w:hint="cs"/>
          <w:rtl/>
        </w:rPr>
        <w:t>(להלן "פלוני ב'")</w:t>
      </w:r>
    </w:p>
    <w:p w:rsidR="001501B4" w:rsidRDefault="001501B4" w:rsidP="001501B4">
      <w:pPr>
        <w:spacing w:line="360" w:lineRule="auto"/>
        <w:jc w:val="both"/>
        <w:rPr>
          <w:rtl/>
        </w:rPr>
      </w:pPr>
    </w:p>
    <w:p w:rsidR="001501B4" w:rsidRDefault="003E5CE0" w:rsidP="00BC0006">
      <w:pPr>
        <w:spacing w:line="360" w:lineRule="auto"/>
        <w:jc w:val="both"/>
        <w:rPr>
          <w:rtl/>
        </w:rPr>
      </w:pPr>
      <w:r>
        <w:rPr>
          <w:rFonts w:hint="cs"/>
          <w:rtl/>
        </w:rPr>
        <w:t>20.</w:t>
      </w:r>
      <w:r>
        <w:rPr>
          <w:rFonts w:hint="cs"/>
          <w:rtl/>
        </w:rPr>
        <w:tab/>
      </w:r>
      <w:r w:rsidR="001501B4">
        <w:rPr>
          <w:rtl/>
        </w:rPr>
        <w:t xml:space="preserve">לאחר הטרדה מינית שחוותה המתלוננת מצד מרצה שלה </w:t>
      </w:r>
      <w:r w:rsidR="00E026B9">
        <w:rPr>
          <w:rFonts w:hint="cs"/>
          <w:rtl/>
        </w:rPr>
        <w:t>באוניברסיטה כשהייתה בגיל 22</w:t>
      </w:r>
      <w:r w:rsidR="001501B4">
        <w:rPr>
          <w:rtl/>
        </w:rPr>
        <w:t xml:space="preserve">, החלה לרעוד בכל הגוף, להקיא ולהגיב בצורה שאינה מותאמת לאירוע. </w:t>
      </w:r>
      <w:r w:rsidR="00E026B9">
        <w:rPr>
          <w:rFonts w:hint="cs"/>
          <w:rtl/>
        </w:rPr>
        <w:t xml:space="preserve">מאז אותו אירוע החלה לסבול מסיוטי לילה, חוותה "פלאשבקים" והרגישה תחושה לא נעימה בגוף עד כדי חוסר יכולת לתפקד. </w:t>
      </w:r>
      <w:r w:rsidR="0037771C">
        <w:rPr>
          <w:rFonts w:hint="cs"/>
          <w:rtl/>
        </w:rPr>
        <w:t>בסיוטיה</w:t>
      </w:r>
      <w:r w:rsidR="000C304B">
        <w:rPr>
          <w:rFonts w:hint="cs"/>
          <w:rtl/>
        </w:rPr>
        <w:t>,</w:t>
      </w:r>
      <w:r w:rsidR="0037771C">
        <w:rPr>
          <w:rFonts w:hint="cs"/>
          <w:rtl/>
        </w:rPr>
        <w:t xml:space="preserve"> דמותו של המרצה הייתה מתחלפת בדמות אביה והזיכרונות החלו לצוף</w:t>
      </w:r>
      <w:r w:rsidR="006A7D34">
        <w:rPr>
          <w:rFonts w:hint="cs"/>
          <w:rtl/>
        </w:rPr>
        <w:t>,</w:t>
      </w:r>
      <w:r w:rsidR="0037771C">
        <w:rPr>
          <w:rFonts w:hint="cs"/>
          <w:rtl/>
        </w:rPr>
        <w:t xml:space="preserve"> לצד סממנים מובהקים בתחום הנפש. ה</w:t>
      </w:r>
      <w:r w:rsidR="001501B4">
        <w:rPr>
          <w:rtl/>
        </w:rPr>
        <w:t xml:space="preserve">מתלוננת החלה </w:t>
      </w:r>
      <w:r w:rsidR="00B979AB">
        <w:rPr>
          <w:rFonts w:hint="cs"/>
          <w:rtl/>
        </w:rPr>
        <w:t xml:space="preserve">לקבל טיפולים </w:t>
      </w:r>
      <w:r w:rsidR="001501B4">
        <w:rPr>
          <w:rtl/>
        </w:rPr>
        <w:t xml:space="preserve">על ידי עובדים סוציאליים ופסיכולוגיים, </w:t>
      </w:r>
      <w:r w:rsidR="005566F3">
        <w:rPr>
          <w:rFonts w:hint="cs"/>
          <w:rtl/>
        </w:rPr>
        <w:t xml:space="preserve">במהלכם </w:t>
      </w:r>
      <w:r w:rsidR="001501B4">
        <w:rPr>
          <w:rtl/>
        </w:rPr>
        <w:t xml:space="preserve">התעוררו אצל המתלוננת זיכרונות בנוגע למעשים מיניים </w:t>
      </w:r>
      <w:r w:rsidR="005566F3">
        <w:rPr>
          <w:rFonts w:hint="cs"/>
          <w:rtl/>
        </w:rPr>
        <w:t xml:space="preserve">קשים </w:t>
      </w:r>
      <w:r w:rsidR="001501B4">
        <w:rPr>
          <w:rtl/>
        </w:rPr>
        <w:t xml:space="preserve">שביצע בה </w:t>
      </w:r>
      <w:r w:rsidR="006A7D34">
        <w:rPr>
          <w:rFonts w:hint="cs"/>
          <w:rtl/>
        </w:rPr>
        <w:t xml:space="preserve">אביה </w:t>
      </w:r>
      <w:r w:rsidR="005566F3">
        <w:rPr>
          <w:rFonts w:hint="cs"/>
          <w:rtl/>
        </w:rPr>
        <w:t>החל מגיל 4</w:t>
      </w:r>
      <w:r w:rsidR="006A7D34">
        <w:rPr>
          <w:rFonts w:hint="cs"/>
          <w:rtl/>
        </w:rPr>
        <w:t xml:space="preserve"> ועד סמוך לאחר קבלת הווסת הראשונה</w:t>
      </w:r>
      <w:r w:rsidR="005566F3">
        <w:rPr>
          <w:rFonts w:hint="cs"/>
          <w:rtl/>
        </w:rPr>
        <w:t xml:space="preserve">. </w:t>
      </w:r>
      <w:r w:rsidR="001501B4">
        <w:rPr>
          <w:rtl/>
        </w:rPr>
        <w:t xml:space="preserve">בגיל 29, הגישה המתלוננת תלונה במשטרה, ובסופו של ההליך המשפטי הורשע האב ונדון ל- 14 שנות מאסר בפועל. </w:t>
      </w:r>
      <w:r w:rsidR="00BC0006">
        <w:rPr>
          <w:rFonts w:hint="cs"/>
          <w:rtl/>
        </w:rPr>
        <w:t>ערעורו של האב נדחה.</w:t>
      </w:r>
    </w:p>
    <w:p w:rsidR="005045A4" w:rsidRDefault="005045A4" w:rsidP="001501B4">
      <w:pPr>
        <w:spacing w:line="360" w:lineRule="auto"/>
        <w:ind w:firstLine="720"/>
        <w:jc w:val="both"/>
        <w:rPr>
          <w:rtl/>
        </w:rPr>
      </w:pPr>
    </w:p>
    <w:p w:rsidR="001501B4" w:rsidRDefault="001501B4" w:rsidP="00DB12E0">
      <w:pPr>
        <w:spacing w:line="360" w:lineRule="auto"/>
        <w:ind w:firstLine="720"/>
        <w:jc w:val="both"/>
        <w:rPr>
          <w:rtl/>
        </w:rPr>
      </w:pPr>
      <w:r>
        <w:rPr>
          <w:rtl/>
        </w:rPr>
        <w:t xml:space="preserve">באותו המקרה היו חיזוקים משמעותיים לזיכרון המודחק, ובפרט העדר </w:t>
      </w:r>
      <w:r w:rsidR="005071F8">
        <w:rPr>
          <w:rFonts w:hint="cs"/>
          <w:rtl/>
        </w:rPr>
        <w:t xml:space="preserve">מעורבות </w:t>
      </w:r>
      <w:r>
        <w:rPr>
          <w:rtl/>
        </w:rPr>
        <w:t>גורמים חיצו</w:t>
      </w:r>
      <w:r w:rsidR="005071F8">
        <w:rPr>
          <w:rFonts w:hint="cs"/>
          <w:rtl/>
        </w:rPr>
        <w:t>נ</w:t>
      </w:r>
      <w:r>
        <w:rPr>
          <w:rtl/>
        </w:rPr>
        <w:t>יים שיש בהם ליצור חשש לסוגסטיה, העדר הסבר חלופי לזיכרונות הללו או לתופעות מהן סבלה, מצב נפשי קשה של המתלוננת, ריבוי פרטים שחיזקו את החוויה, שורות של התנתקויות מ</w:t>
      </w:r>
      <w:r w:rsidR="00B979AB">
        <w:rPr>
          <w:rFonts w:hint="cs"/>
          <w:rtl/>
        </w:rPr>
        <w:t>ה</w:t>
      </w:r>
      <w:r>
        <w:rPr>
          <w:rtl/>
        </w:rPr>
        <w:t>ן סבלה, אי מתן אמון בגרסת האב, תגובות האם בעת חשיפת העובדות, התנהגויות חריגות בילדות מוקדמת, הפרעות אכילה בגיל ההתבגרות, ראשית הודאה במשטרה (מענה על שאלות ספציפיות בצורה המחזקת את החשד</w:t>
      </w:r>
      <w:r w:rsidR="00DB12E0">
        <w:rPr>
          <w:rFonts w:hint="cs"/>
          <w:rtl/>
        </w:rPr>
        <w:t xml:space="preserve">, וליתר דיוק דברים שלא נאמרו </w:t>
      </w:r>
      <w:r w:rsidR="00DB12E0">
        <w:rPr>
          <w:rtl/>
        </w:rPr>
        <w:t>–</w:t>
      </w:r>
      <w:r w:rsidR="00DB12E0">
        <w:rPr>
          <w:rFonts w:hint="cs"/>
          <w:rtl/>
        </w:rPr>
        <w:t xml:space="preserve"> לכך ניתן משקל המכריע את הכף להרשעה, סעיף 147 לפסק הדין</w:t>
      </w:r>
      <w:r>
        <w:rPr>
          <w:rtl/>
        </w:rPr>
        <w:t xml:space="preserve">) וכן נסיבות עובדותיות ספציפיות רבות שחיזקו את האמון בגרסת המתלוננת. </w:t>
      </w:r>
    </w:p>
    <w:p w:rsidR="001501B4" w:rsidRDefault="001501B4" w:rsidP="001501B4">
      <w:pPr>
        <w:spacing w:line="360" w:lineRule="auto"/>
        <w:jc w:val="both"/>
        <w:rPr>
          <w:rtl/>
        </w:rPr>
      </w:pPr>
    </w:p>
    <w:p w:rsidR="001501B4" w:rsidRDefault="001501B4" w:rsidP="001501B4">
      <w:pPr>
        <w:spacing w:line="360" w:lineRule="auto"/>
        <w:jc w:val="both"/>
        <w:rPr>
          <w:rFonts w:ascii="Miriam" w:hAnsi="Miriam" w:cs="Miriam"/>
          <w:rtl/>
        </w:rPr>
      </w:pPr>
      <w:r>
        <w:rPr>
          <w:rFonts w:ascii="Miriam" w:hAnsi="Miriam" w:cs="Miriam"/>
          <w:rtl/>
        </w:rPr>
        <w:t>פלוני ג' – ע"פ 8203/11 פלוני נ' מדינת ישראל (9.9.2012)</w:t>
      </w:r>
      <w:r w:rsidR="00121E65">
        <w:rPr>
          <w:rFonts w:ascii="Miriam" w:hAnsi="Miriam" w:cs="Miriam" w:hint="cs"/>
          <w:rtl/>
        </w:rPr>
        <w:t xml:space="preserve"> (להלן "פלוני ג'")</w:t>
      </w:r>
    </w:p>
    <w:p w:rsidR="001501B4" w:rsidRDefault="001501B4" w:rsidP="001501B4">
      <w:pPr>
        <w:spacing w:line="360" w:lineRule="auto"/>
        <w:jc w:val="both"/>
        <w:rPr>
          <w:rtl/>
        </w:rPr>
      </w:pPr>
    </w:p>
    <w:p w:rsidR="001501B4" w:rsidRDefault="003E5CE0" w:rsidP="00F17789">
      <w:pPr>
        <w:spacing w:line="360" w:lineRule="auto"/>
        <w:jc w:val="both"/>
        <w:rPr>
          <w:rtl/>
        </w:rPr>
      </w:pPr>
      <w:r>
        <w:rPr>
          <w:rFonts w:hint="cs"/>
          <w:rtl/>
        </w:rPr>
        <w:t>21.</w:t>
      </w:r>
      <w:r>
        <w:rPr>
          <w:rtl/>
        </w:rPr>
        <w:tab/>
      </w:r>
      <w:r w:rsidR="001501B4">
        <w:rPr>
          <w:rtl/>
        </w:rPr>
        <w:t xml:space="preserve">בגיל 17, כחמש שנים לאחר שאחי סבה של המתלוננת ביצע בה סדרה של מעשים מיניים בהיותה בגיל 12-8, החלה המתלוננת להיזכר באירועים. כשנתיים לאחר מכן הגישה תלונה שבירורה </w:t>
      </w:r>
      <w:r w:rsidR="00771F0A">
        <w:rPr>
          <w:rFonts w:hint="cs"/>
          <w:rtl/>
        </w:rPr>
        <w:lastRenderedPageBreak/>
        <w:t xml:space="preserve">הסתיים בהגשת </w:t>
      </w:r>
      <w:r w:rsidR="001501B4">
        <w:rPr>
          <w:rtl/>
        </w:rPr>
        <w:t>כתב אישום כנגד מבצע העבירות. בבית המשפט</w:t>
      </w:r>
      <w:r w:rsidR="005F17C4">
        <w:rPr>
          <w:rFonts w:hint="cs"/>
          <w:rtl/>
        </w:rPr>
        <w:t xml:space="preserve"> המחוז</w:t>
      </w:r>
      <w:r w:rsidR="00771F0A">
        <w:rPr>
          <w:rFonts w:hint="cs"/>
          <w:rtl/>
        </w:rPr>
        <w:t>י</w:t>
      </w:r>
      <w:r w:rsidR="001501B4">
        <w:rPr>
          <w:rtl/>
        </w:rPr>
        <w:t xml:space="preserve"> נמצאו אינדיקציות מהותיות </w:t>
      </w:r>
      <w:r w:rsidR="00771F0A">
        <w:rPr>
          <w:rFonts w:hint="cs"/>
          <w:rtl/>
        </w:rPr>
        <w:t xml:space="preserve">לגרסת המתלוננת </w:t>
      </w:r>
      <w:r w:rsidR="001501B4">
        <w:rPr>
          <w:rtl/>
        </w:rPr>
        <w:t xml:space="preserve">שגררו הרשעת אחי הסב, ובהם </w:t>
      </w:r>
      <w:r w:rsidR="00771F0A">
        <w:rPr>
          <w:rFonts w:hint="cs"/>
          <w:rtl/>
        </w:rPr>
        <w:t xml:space="preserve">מצבה הנפשי של המתלוננת לאורך השנים בתקופת ביצוע המעשים (הפרעות אכילה, נסיונות אובדניים ואשפוזים פסיכיאטריים), פרטים מסוימים בגרסת המתלוננת שאושרו בעדות הפוגע, </w:t>
      </w:r>
      <w:r w:rsidR="004A25D1">
        <w:rPr>
          <w:rFonts w:hint="cs"/>
          <w:rtl/>
        </w:rPr>
        <w:t xml:space="preserve">חוסר </w:t>
      </w:r>
      <w:r w:rsidR="00F17789">
        <w:rPr>
          <w:rFonts w:hint="cs"/>
          <w:rtl/>
        </w:rPr>
        <w:t xml:space="preserve">מהימנותו </w:t>
      </w:r>
      <w:r w:rsidR="004A25D1">
        <w:rPr>
          <w:rFonts w:hint="cs"/>
          <w:rtl/>
        </w:rPr>
        <w:t>של הפוגע</w:t>
      </w:r>
      <w:r w:rsidR="00AA55EE">
        <w:rPr>
          <w:rFonts w:hint="cs"/>
          <w:rtl/>
        </w:rPr>
        <w:t xml:space="preserve">, </w:t>
      </w:r>
      <w:r w:rsidR="004A25D1">
        <w:rPr>
          <w:rFonts w:hint="cs"/>
          <w:rtl/>
        </w:rPr>
        <w:t xml:space="preserve"> </w:t>
      </w:r>
      <w:r w:rsidR="001501B4">
        <w:rPr>
          <w:rtl/>
        </w:rPr>
        <w:t>הודעת אם המתלוננת ש</w:t>
      </w:r>
      <w:r w:rsidR="004A25D1">
        <w:rPr>
          <w:rFonts w:hint="cs"/>
          <w:rtl/>
        </w:rPr>
        <w:t>פורשה כתומכת בגרסת המתלוננת ("</w:t>
      </w:r>
      <w:r w:rsidR="004A25D1" w:rsidRPr="00AD220D">
        <w:rPr>
          <w:rFonts w:ascii="Miriam" w:hAnsi="Miriam" w:cs="Miriam"/>
          <w:rtl/>
        </w:rPr>
        <w:t>המערער' נגע בך?</w:t>
      </w:r>
      <w:r w:rsidR="00AD220D">
        <w:rPr>
          <w:rFonts w:hint="cs"/>
          <w:rtl/>
        </w:rPr>
        <w:t>"</w:t>
      </w:r>
      <w:r w:rsidR="004A25D1">
        <w:rPr>
          <w:rFonts w:hint="cs"/>
          <w:rtl/>
        </w:rPr>
        <w:t>, סעיף כ"ה לפסק הדין)</w:t>
      </w:r>
      <w:r w:rsidR="00AA55EE">
        <w:rPr>
          <w:rFonts w:hint="cs"/>
          <w:rtl/>
        </w:rPr>
        <w:t>, וכד'.</w:t>
      </w:r>
    </w:p>
    <w:p w:rsidR="00AD220D" w:rsidRDefault="00AD220D" w:rsidP="004A25D1">
      <w:pPr>
        <w:spacing w:line="360" w:lineRule="auto"/>
        <w:jc w:val="both"/>
        <w:rPr>
          <w:rtl/>
        </w:rPr>
      </w:pPr>
    </w:p>
    <w:p w:rsidR="00914C0B" w:rsidRDefault="001501B4" w:rsidP="00AD220D">
      <w:pPr>
        <w:spacing w:line="360" w:lineRule="auto"/>
        <w:ind w:firstLine="720"/>
        <w:jc w:val="both"/>
        <w:rPr>
          <w:rtl/>
        </w:rPr>
      </w:pPr>
      <w:r>
        <w:rPr>
          <w:rtl/>
        </w:rPr>
        <w:t xml:space="preserve">בית המשפט ייחס </w:t>
      </w:r>
      <w:r w:rsidR="00364780">
        <w:rPr>
          <w:rFonts w:hint="cs"/>
          <w:rtl/>
        </w:rPr>
        <w:t xml:space="preserve">באותו המקרה </w:t>
      </w:r>
      <w:r>
        <w:rPr>
          <w:rtl/>
        </w:rPr>
        <w:t xml:space="preserve">חשיבות לכך שהזיכרונות הופיעו באופן עצמאי </w:t>
      </w:r>
      <w:r w:rsidR="00AA2722">
        <w:rPr>
          <w:rFonts w:hint="cs"/>
          <w:rtl/>
        </w:rPr>
        <w:t xml:space="preserve">(ללא סוגסטיה, תוך הבנה שאין הכרח כי מקור זיכרונות כוזבים הוא שתילה של זיכרון). </w:t>
      </w:r>
      <w:r w:rsidR="00AD220D">
        <w:rPr>
          <w:rFonts w:hint="cs"/>
          <w:rtl/>
        </w:rPr>
        <w:t xml:space="preserve">נקבע כי </w:t>
      </w:r>
      <w:r w:rsidR="00AA2722">
        <w:rPr>
          <w:rFonts w:hint="cs"/>
          <w:rtl/>
        </w:rPr>
        <w:t xml:space="preserve">החשש מזיכרון כוזב </w:t>
      </w:r>
      <w:r w:rsidR="00AD220D">
        <w:rPr>
          <w:rFonts w:hint="cs"/>
          <w:rtl/>
        </w:rPr>
        <w:t>חזק יותר, ו</w:t>
      </w:r>
      <w:r w:rsidR="00056A99">
        <w:rPr>
          <w:rFonts w:hint="cs"/>
          <w:rtl/>
        </w:rPr>
        <w:t xml:space="preserve">כשהזכרונות עולים במהלך טיפול או בנסיבות בהן ישנה נטיה חזקה יותר לסוגסטיה (סעיפים י"ג-י"ד לפסק הדין). עוד ניתן </w:t>
      </w:r>
      <w:r>
        <w:rPr>
          <w:rtl/>
        </w:rPr>
        <w:t>משקל לכך שתקופת ההדחקה הייתה קצרה יחסית, כי "</w:t>
      </w:r>
      <w:r w:rsidRPr="00AD220D">
        <w:rPr>
          <w:rFonts w:ascii="Miriam" w:hAnsi="Miriam" w:cs="Miriam"/>
          <w:rtl/>
        </w:rPr>
        <w:t>ככל שתקופת ההדחקה קצ</w:t>
      </w:r>
      <w:r w:rsidR="00056A99" w:rsidRPr="00AD220D">
        <w:rPr>
          <w:rFonts w:ascii="Miriam" w:hAnsi="Miriam" w:cs="Miriam"/>
          <w:rtl/>
        </w:rPr>
        <w:t>רה יותר, תורם הדבר כפרמטר שביעי</w:t>
      </w:r>
      <w:r w:rsidRPr="00AD220D">
        <w:rPr>
          <w:rFonts w:ascii="Miriam" w:hAnsi="Miriam" w:cs="Miriam"/>
          <w:rtl/>
        </w:rPr>
        <w:t xml:space="preserve"> להתייחסות לאמינות התלונות</w:t>
      </w:r>
      <w:r>
        <w:rPr>
          <w:rtl/>
        </w:rPr>
        <w:t>" (שם, פסקה</w:t>
      </w:r>
      <w:r w:rsidR="006B5B1A">
        <w:rPr>
          <w:rFonts w:hint="cs"/>
          <w:rtl/>
        </w:rPr>
        <w:t xml:space="preserve"> כ"ד</w:t>
      </w:r>
      <w:r>
        <w:rPr>
          <w:rtl/>
        </w:rPr>
        <w:t>).</w:t>
      </w:r>
      <w:r w:rsidR="002F7A4E">
        <w:rPr>
          <w:rFonts w:hint="cs"/>
          <w:rtl/>
        </w:rPr>
        <w:t xml:space="preserve"> הערעור והערעור שכנגד נדחו, הפוגע נידון ל</w:t>
      </w:r>
      <w:r w:rsidR="00914C0B">
        <w:rPr>
          <w:rFonts w:hint="cs"/>
          <w:rtl/>
        </w:rPr>
        <w:t>עונש מאסר בן חמש שנים.</w:t>
      </w:r>
    </w:p>
    <w:p w:rsidR="001501B4" w:rsidRDefault="001501B4" w:rsidP="001501B4">
      <w:pPr>
        <w:spacing w:line="360" w:lineRule="auto"/>
        <w:jc w:val="both"/>
        <w:rPr>
          <w:rtl/>
        </w:rPr>
      </w:pPr>
    </w:p>
    <w:p w:rsidR="001501B4" w:rsidRDefault="001501B4" w:rsidP="001501B4">
      <w:pPr>
        <w:spacing w:line="360" w:lineRule="auto"/>
        <w:jc w:val="both"/>
        <w:rPr>
          <w:rFonts w:ascii="Miriam" w:hAnsi="Miriam" w:cs="Miriam"/>
          <w:rtl/>
        </w:rPr>
      </w:pPr>
      <w:r>
        <w:rPr>
          <w:rFonts w:ascii="Miriam" w:hAnsi="Miriam" w:cs="Miriam"/>
          <w:rtl/>
        </w:rPr>
        <w:t>פלוני ד' – ע"פ 3958/08 פלוני נ' מדינת ישראל, פ"ד סז(1) 573 (2014)</w:t>
      </w:r>
      <w:r w:rsidR="00121E65">
        <w:rPr>
          <w:rFonts w:ascii="Miriam" w:hAnsi="Miriam" w:cs="Miriam" w:hint="cs"/>
          <w:rtl/>
        </w:rPr>
        <w:t xml:space="preserve"> (להלן "פלוני ד'")</w:t>
      </w:r>
    </w:p>
    <w:p w:rsidR="001501B4" w:rsidRDefault="001501B4" w:rsidP="001501B4">
      <w:pPr>
        <w:spacing w:line="360" w:lineRule="auto"/>
        <w:jc w:val="both"/>
        <w:rPr>
          <w:rtl/>
        </w:rPr>
      </w:pPr>
    </w:p>
    <w:p w:rsidR="001501B4" w:rsidRDefault="003E5CE0" w:rsidP="0017393C">
      <w:pPr>
        <w:spacing w:line="360" w:lineRule="auto"/>
        <w:jc w:val="both"/>
        <w:rPr>
          <w:rtl/>
        </w:rPr>
      </w:pPr>
      <w:r>
        <w:rPr>
          <w:rFonts w:hint="cs"/>
          <w:rtl/>
        </w:rPr>
        <w:t>22.</w:t>
      </w:r>
      <w:r>
        <w:rPr>
          <w:rFonts w:hint="cs"/>
          <w:rtl/>
        </w:rPr>
        <w:tab/>
      </w:r>
      <w:r w:rsidR="00867AA1">
        <w:rPr>
          <w:rtl/>
        </w:rPr>
        <w:t xml:space="preserve">בגיל 23 </w:t>
      </w:r>
      <w:r w:rsidR="001501B4">
        <w:rPr>
          <w:rtl/>
        </w:rPr>
        <w:t>הקיצה המתלוננת מחלום שבו היא מקיימת יחסי מין עם אביה. לאחר שהעלתה את פרטי החלום על הכתב, התעורר</w:t>
      </w:r>
      <w:r w:rsidR="00867AA1">
        <w:rPr>
          <w:rFonts w:hint="cs"/>
          <w:rtl/>
        </w:rPr>
        <w:t>ו</w:t>
      </w:r>
      <w:r w:rsidR="00867AA1">
        <w:rPr>
          <w:rtl/>
        </w:rPr>
        <w:t xml:space="preserve"> בה זכרו</w:t>
      </w:r>
      <w:r w:rsidR="00867AA1">
        <w:rPr>
          <w:rFonts w:hint="cs"/>
          <w:rtl/>
        </w:rPr>
        <w:t xml:space="preserve">נות </w:t>
      </w:r>
      <w:r w:rsidR="001501B4">
        <w:rPr>
          <w:rtl/>
        </w:rPr>
        <w:t>בנוגע למעשים מגונים שביצע בה אביה בילדותה, בהיותה בגיל 11-3</w:t>
      </w:r>
      <w:r w:rsidR="003B1FA2">
        <w:rPr>
          <w:rFonts w:hint="cs"/>
          <w:rtl/>
        </w:rPr>
        <w:t xml:space="preserve"> (בשל התיישנות יוחסו עבירות בגילאי 11-10 בלבד)</w:t>
      </w:r>
      <w:r w:rsidR="001501B4">
        <w:rPr>
          <w:rtl/>
        </w:rPr>
        <w:t>. מצבה הנפשי של המתלוננת התדרדר והיא פנתה לטיפול פסיכולוגי. שלוש שנים לאחר מכן הגישה תלונה במשטרה, שהובילה להגשת כתב אישום כנגד האב והרשעתו. בית המשפט מצא ליתן אמון בגרסתה המפורטת</w:t>
      </w:r>
      <w:r w:rsidR="00AD220D">
        <w:rPr>
          <w:rFonts w:hint="cs"/>
          <w:rtl/>
        </w:rPr>
        <w:t xml:space="preserve"> של המתלוננת</w:t>
      </w:r>
      <w:r w:rsidR="001501B4">
        <w:rPr>
          <w:rtl/>
        </w:rPr>
        <w:t>, גרסה שנתמכה בקושי נלווה בתפקוד, התנהגות מינית מתירנית, התקפי חרדה, דחף לפגיעה עצמית, רישום קודם לחלום בנוגע לסברה ביחס למעשים המגונים של אביה</w:t>
      </w:r>
      <w:r w:rsidR="001F56B6">
        <w:rPr>
          <w:rFonts w:hint="cs"/>
          <w:rtl/>
        </w:rPr>
        <w:t xml:space="preserve"> (</w:t>
      </w:r>
      <w:r w:rsidR="008C2A34">
        <w:rPr>
          <w:rFonts w:hint="cs"/>
          <w:rtl/>
        </w:rPr>
        <w:t>"</w:t>
      </w:r>
      <w:r w:rsidR="008C2A34" w:rsidRPr="00AD220D">
        <w:rPr>
          <w:rFonts w:ascii="Miriam" w:hAnsi="Miriam" w:cs="Miriam"/>
          <w:rtl/>
        </w:rPr>
        <w:t>למה אני חושבת שהיה לי משהו עם אבא שלי</w:t>
      </w:r>
      <w:r w:rsidR="008C2A34">
        <w:rPr>
          <w:rFonts w:hint="cs"/>
          <w:rtl/>
        </w:rPr>
        <w:t>", סעיף 21 לפסק הדין)</w:t>
      </w:r>
      <w:r w:rsidR="008C2A34">
        <w:rPr>
          <w:rtl/>
        </w:rPr>
        <w:t>, עדויות תומכות, מעשים דומים</w:t>
      </w:r>
      <w:r w:rsidR="008C2A34">
        <w:rPr>
          <w:rFonts w:hint="cs"/>
          <w:rtl/>
        </w:rPr>
        <w:t xml:space="preserve"> (סוגיה זו נותרה ללא הכרעה, סעיף 117 לפסק הדין), </w:t>
      </w:r>
      <w:r w:rsidR="0017393C">
        <w:rPr>
          <w:rFonts w:hint="cs"/>
          <w:rtl/>
        </w:rPr>
        <w:t>וכיו"ב</w:t>
      </w:r>
      <w:r w:rsidR="001501B4">
        <w:rPr>
          <w:rtl/>
        </w:rPr>
        <w:t xml:space="preserve">. </w:t>
      </w:r>
      <w:r w:rsidR="009279CC">
        <w:rPr>
          <w:rFonts w:hint="cs"/>
          <w:rtl/>
        </w:rPr>
        <w:t>הערעור על הכרעת הדין ו</w:t>
      </w:r>
      <w:r w:rsidR="000C304B">
        <w:rPr>
          <w:rFonts w:hint="cs"/>
          <w:rtl/>
        </w:rPr>
        <w:t>ה</w:t>
      </w:r>
      <w:r w:rsidR="009279CC">
        <w:rPr>
          <w:rFonts w:hint="cs"/>
          <w:rtl/>
        </w:rPr>
        <w:t>עונש (12 שנים), נדחה.</w:t>
      </w:r>
    </w:p>
    <w:p w:rsidR="001501B4" w:rsidRDefault="001501B4" w:rsidP="001501B4">
      <w:pPr>
        <w:spacing w:line="360" w:lineRule="auto"/>
        <w:jc w:val="both"/>
        <w:rPr>
          <w:rtl/>
        </w:rPr>
      </w:pPr>
    </w:p>
    <w:p w:rsidR="001501B4" w:rsidRDefault="001501B4" w:rsidP="00F17789">
      <w:pPr>
        <w:spacing w:line="360" w:lineRule="auto"/>
        <w:jc w:val="both"/>
        <w:rPr>
          <w:rtl/>
        </w:rPr>
      </w:pPr>
      <w:r>
        <w:rPr>
          <w:rtl/>
        </w:rPr>
        <w:tab/>
        <w:t>בית המשפט שב על הלכות קודמות, מבהיר את ההבדלים בין זיכרון רצוף וזיכ</w:t>
      </w:r>
      <w:r w:rsidR="00B442C7">
        <w:rPr>
          <w:rFonts w:hint="cs"/>
          <w:rtl/>
        </w:rPr>
        <w:t>ר</w:t>
      </w:r>
      <w:r>
        <w:rPr>
          <w:rtl/>
        </w:rPr>
        <w:t>ון מודחק וקובע כי משנקודת המוצא בתיקים כאלו הי</w:t>
      </w:r>
      <w:r w:rsidR="00AD220D">
        <w:rPr>
          <w:rtl/>
        </w:rPr>
        <w:t xml:space="preserve">א שהמתלונן מאמין באמונה שלמה </w:t>
      </w:r>
      <w:r w:rsidR="00AD220D">
        <w:rPr>
          <w:rFonts w:hint="cs"/>
          <w:rtl/>
        </w:rPr>
        <w:t>ש</w:t>
      </w:r>
      <w:r>
        <w:rPr>
          <w:rtl/>
        </w:rPr>
        <w:t>המעשים בוצעו בו, לא ניתן להסתפק בבחינת מהימנות הקורבן, אלא יש להידרש גם ל</w:t>
      </w:r>
      <w:r w:rsidR="00F17789">
        <w:rPr>
          <w:rFonts w:hint="cs"/>
          <w:rtl/>
        </w:rPr>
        <w:t xml:space="preserve">אמינות </w:t>
      </w:r>
      <w:r>
        <w:rPr>
          <w:rtl/>
        </w:rPr>
        <w:t>הזיכרון</w:t>
      </w:r>
      <w:r w:rsidR="00722BC2">
        <w:rPr>
          <w:rFonts w:hint="cs"/>
          <w:rtl/>
        </w:rPr>
        <w:t>, אם בהתאם לפרמטרים כפי שנקבעו</w:t>
      </w:r>
      <w:r w:rsidR="00D22535">
        <w:rPr>
          <w:rFonts w:hint="cs"/>
          <w:rtl/>
        </w:rPr>
        <w:t xml:space="preserve"> בפלוני א' ו</w:t>
      </w:r>
      <w:r w:rsidR="00AD220D">
        <w:rPr>
          <w:rFonts w:hint="cs"/>
          <w:rtl/>
        </w:rPr>
        <w:t>אם</w:t>
      </w:r>
      <w:r w:rsidR="00D22535">
        <w:rPr>
          <w:rFonts w:hint="cs"/>
          <w:rtl/>
        </w:rPr>
        <w:t xml:space="preserve"> בפרמטרים אחרים ה</w:t>
      </w:r>
      <w:r w:rsidR="00722BC2">
        <w:rPr>
          <w:rFonts w:hint="cs"/>
          <w:rtl/>
        </w:rPr>
        <w:t xml:space="preserve">מותאמים למקרה הספציפי </w:t>
      </w:r>
      <w:r>
        <w:rPr>
          <w:rtl/>
        </w:rPr>
        <w:t>(שם, עמ' 633</w:t>
      </w:r>
      <w:r w:rsidR="00AB5D3E">
        <w:rPr>
          <w:rFonts w:hint="cs"/>
          <w:rtl/>
        </w:rPr>
        <w:t xml:space="preserve"> וכן התייחסות משלימה בעמ' 647</w:t>
      </w:r>
      <w:r>
        <w:rPr>
          <w:rtl/>
        </w:rPr>
        <w:t>)</w:t>
      </w:r>
      <w:r w:rsidR="00722BC2">
        <w:rPr>
          <w:rFonts w:hint="cs"/>
          <w:rtl/>
        </w:rPr>
        <w:t>.</w:t>
      </w:r>
    </w:p>
    <w:p w:rsidR="001501B4" w:rsidRDefault="001501B4" w:rsidP="001501B4">
      <w:pPr>
        <w:spacing w:line="360" w:lineRule="auto"/>
        <w:jc w:val="both"/>
        <w:rPr>
          <w:rtl/>
        </w:rPr>
      </w:pPr>
    </w:p>
    <w:p w:rsidR="001501B4" w:rsidRDefault="003E5CE0" w:rsidP="003E5CE0">
      <w:pPr>
        <w:spacing w:line="360" w:lineRule="auto"/>
        <w:jc w:val="both"/>
        <w:rPr>
          <w:rtl/>
        </w:rPr>
      </w:pPr>
      <w:r>
        <w:rPr>
          <w:rFonts w:hint="cs"/>
          <w:rtl/>
        </w:rPr>
        <w:lastRenderedPageBreak/>
        <w:t>23.</w:t>
      </w:r>
      <w:r>
        <w:rPr>
          <w:rFonts w:hint="cs"/>
          <w:rtl/>
        </w:rPr>
        <w:tab/>
      </w:r>
      <w:r w:rsidR="001501B4">
        <w:rPr>
          <w:rtl/>
        </w:rPr>
        <w:t>בכל המקרים שנסקרו, בית המשפט נמנע, ביודעין, להכריע בין הגישות השונות, כך שהשיכחון הניתוקי לא הוכשר כראיה קבילה</w:t>
      </w:r>
      <w:r w:rsidR="00415196">
        <w:rPr>
          <w:rFonts w:hint="cs"/>
          <w:rtl/>
        </w:rPr>
        <w:t xml:space="preserve"> בלעדית</w:t>
      </w:r>
      <w:r w:rsidR="001501B4">
        <w:rPr>
          <w:rtl/>
        </w:rPr>
        <w:t xml:space="preserve">. לכל היותר, ניתן להתייחס לשיכחון </w:t>
      </w:r>
      <w:r w:rsidR="00AD220D">
        <w:rPr>
          <w:rFonts w:hint="cs"/>
          <w:rtl/>
        </w:rPr>
        <w:t xml:space="preserve">הניתוקי </w:t>
      </w:r>
      <w:r w:rsidR="001501B4">
        <w:rPr>
          <w:rtl/>
        </w:rPr>
        <w:t>כראיה נוספת בתיק, שהסתמכות עליה בדין הפלילי מחייבת חיזוקים פנימיים וחיצוניים גם יחד. לצד האמור, חרף ההבדלים המהותיים בין הגישות, הובהר כי התופעה כשלעצמה מוכרת כך שהפער הוא ב"שורה התחתונה" של הזיכרון: בשיח הטיפולי הגישה היא ליתן אמון באותנטיות של הזיכון המודחק, בעוד בשיח המחקרי הנטייה היא להטיל ספק באותנטיות של הזיכרון (</w:t>
      </w:r>
      <w:r w:rsidR="005071F8">
        <w:rPr>
          <w:rFonts w:ascii="Arial" w:hAnsi="Arial" w:hint="cs"/>
          <w:noProof w:val="0"/>
          <w:rtl/>
        </w:rPr>
        <w:t>י' עמית "זיכרונות מודחקים'</w:t>
      </w:r>
      <w:r w:rsidR="005071F8">
        <w:rPr>
          <w:rFonts w:hint="cs"/>
          <w:rtl/>
        </w:rPr>
        <w:t xml:space="preserve">", </w:t>
      </w:r>
      <w:r w:rsidR="001501B4">
        <w:rPr>
          <w:rtl/>
        </w:rPr>
        <w:t>עמ' 499).</w:t>
      </w:r>
      <w:r w:rsidR="000C304B">
        <w:rPr>
          <w:rFonts w:hint="cs"/>
          <w:rtl/>
        </w:rPr>
        <w:t xml:space="preserve"> מאליו מובן, כי בפסק דין זה לא תינתן עדיפות כלשהי לאחת הגישות, אלא ייערך ניתוח משפטי על  פי המתווה שהוצג.</w:t>
      </w:r>
    </w:p>
    <w:p w:rsidR="001501B4" w:rsidRDefault="001501B4" w:rsidP="001501B4">
      <w:pPr>
        <w:spacing w:line="360" w:lineRule="auto"/>
        <w:jc w:val="both"/>
        <w:rPr>
          <w:rtl/>
        </w:rPr>
      </w:pPr>
    </w:p>
    <w:p w:rsidR="001E5ED6" w:rsidRDefault="001501B4" w:rsidP="000C304B">
      <w:pPr>
        <w:spacing w:line="360" w:lineRule="auto"/>
        <w:jc w:val="both"/>
        <w:rPr>
          <w:rFonts w:ascii="Miriam" w:hAnsi="Miriam" w:cs="Miriam"/>
          <w:rtl/>
        </w:rPr>
      </w:pPr>
      <w:r w:rsidRPr="001E5ED6">
        <w:rPr>
          <w:rFonts w:ascii="Miriam" w:hAnsi="Miriam" w:cs="Miriam"/>
          <w:rtl/>
        </w:rPr>
        <w:t xml:space="preserve">ניתוח ראיות המקרה שלפנינו </w:t>
      </w:r>
    </w:p>
    <w:p w:rsidR="000C304B" w:rsidRDefault="000C304B" w:rsidP="000C304B">
      <w:pPr>
        <w:spacing w:line="360" w:lineRule="auto"/>
        <w:jc w:val="both"/>
        <w:rPr>
          <w:rFonts w:ascii="Miriam" w:hAnsi="Miriam" w:cs="Miriam"/>
          <w:rtl/>
        </w:rPr>
      </w:pPr>
    </w:p>
    <w:p w:rsidR="001501B4" w:rsidRDefault="003E5CE0" w:rsidP="003E5CE0">
      <w:pPr>
        <w:spacing w:line="360" w:lineRule="auto"/>
        <w:jc w:val="both"/>
        <w:rPr>
          <w:rFonts w:ascii="Arial" w:hAnsi="Arial"/>
          <w:noProof w:val="0"/>
          <w:rtl/>
        </w:rPr>
      </w:pPr>
      <w:r>
        <w:rPr>
          <w:rFonts w:hint="cs"/>
          <w:rtl/>
        </w:rPr>
        <w:t>24.</w:t>
      </w:r>
      <w:r>
        <w:rPr>
          <w:rFonts w:hint="cs"/>
          <w:rtl/>
        </w:rPr>
        <w:tab/>
      </w:r>
      <w:r w:rsidR="001501B4">
        <w:rPr>
          <w:rtl/>
        </w:rPr>
        <w:t>כפי שראינו לעיל, פנים לתופעת</w:t>
      </w:r>
      <w:r w:rsidR="001E5ED6">
        <w:rPr>
          <w:rtl/>
        </w:rPr>
        <w:t xml:space="preserve"> השיכחון הניתוקי לכאן ולכאן, ומ</w:t>
      </w:r>
      <w:r w:rsidR="001501B4">
        <w:rPr>
          <w:rtl/>
        </w:rPr>
        <w:t xml:space="preserve">טעמים </w:t>
      </w:r>
      <w:r w:rsidR="001E5ED6">
        <w:rPr>
          <w:rFonts w:hint="cs"/>
          <w:rtl/>
        </w:rPr>
        <w:t xml:space="preserve">אלו </w:t>
      </w:r>
      <w:r w:rsidR="001501B4">
        <w:rPr>
          <w:rtl/>
        </w:rPr>
        <w:t>התופעה מעוררת התחבטות יוצאת דופן של היושב בדין, בין בערכאה הדיונית ובין בערכאת הערעור (</w:t>
      </w:r>
      <w:r w:rsidR="00CE5044">
        <w:rPr>
          <w:rFonts w:ascii="Arial" w:hAnsi="Arial" w:hint="cs"/>
          <w:noProof w:val="0"/>
          <w:rtl/>
        </w:rPr>
        <w:t>י' עמית "זיכרונות מודחקים"</w:t>
      </w:r>
      <w:r w:rsidR="001E5ED6">
        <w:rPr>
          <w:rtl/>
        </w:rPr>
        <w:t xml:space="preserve">, עמ' 488). אמנם הדברים נאמרו בקשר </w:t>
      </w:r>
      <w:r w:rsidR="001E5ED6">
        <w:rPr>
          <w:rFonts w:hint="cs"/>
          <w:rtl/>
        </w:rPr>
        <w:t>ל</w:t>
      </w:r>
      <w:r w:rsidR="001501B4">
        <w:rPr>
          <w:rtl/>
        </w:rPr>
        <w:t xml:space="preserve">דין הפלילי, אך </w:t>
      </w:r>
      <w:r w:rsidR="001E5ED6">
        <w:rPr>
          <w:rtl/>
        </w:rPr>
        <w:t xml:space="preserve">כשלעצמי אני שותף לאמירה זו גם </w:t>
      </w:r>
      <w:r w:rsidR="001E5ED6">
        <w:rPr>
          <w:rFonts w:hint="cs"/>
          <w:rtl/>
        </w:rPr>
        <w:t>ביחס ל</w:t>
      </w:r>
      <w:r w:rsidR="001501B4">
        <w:rPr>
          <w:rtl/>
        </w:rPr>
        <w:t xml:space="preserve">דין האזרחי. </w:t>
      </w:r>
      <w:r w:rsidR="001501B4">
        <w:rPr>
          <w:rFonts w:ascii="Arial" w:hAnsi="Arial"/>
          <w:noProof w:val="0"/>
          <w:rtl/>
        </w:rPr>
        <w:t>הזכות לשבת בדין מטילה על השופט חובות מוסריות ומקצועיות, ו</w:t>
      </w:r>
      <w:r w:rsidR="0074098F">
        <w:rPr>
          <w:rFonts w:ascii="Arial" w:hAnsi="Arial" w:hint="cs"/>
          <w:noProof w:val="0"/>
          <w:rtl/>
        </w:rPr>
        <w:t xml:space="preserve">זאת לשם הכרעה במחלוקת הניצבת לפתחו </w:t>
      </w:r>
      <w:r w:rsidR="001501B4">
        <w:rPr>
          <w:rFonts w:ascii="Arial" w:hAnsi="Arial"/>
          <w:noProof w:val="0"/>
          <w:rtl/>
        </w:rPr>
        <w:t xml:space="preserve">בהגינות וביושרה מקצועית. מלאכה זו אינה קלה לעיתים, וכזה הוא המקרה שלפנינו. לאחר התלבטות, ניתוח כלל הראיות שהוצגו לפניי והיעזרות בנטלי הבאת הראיות והשכנוע במשפט האזרחי, הגעתי למסקנה כי דין התביעה להתקבל. </w:t>
      </w:r>
    </w:p>
    <w:p w:rsidR="001501B4" w:rsidRDefault="001501B4" w:rsidP="001501B4">
      <w:pPr>
        <w:spacing w:line="360" w:lineRule="auto"/>
        <w:jc w:val="both"/>
        <w:rPr>
          <w:rFonts w:ascii="Arial" w:hAnsi="Arial"/>
          <w:noProof w:val="0"/>
          <w:rtl/>
        </w:rPr>
      </w:pPr>
    </w:p>
    <w:p w:rsidR="001501B4" w:rsidRPr="00D726EE" w:rsidRDefault="001501B4" w:rsidP="001501B4">
      <w:pPr>
        <w:spacing w:line="360" w:lineRule="auto"/>
        <w:jc w:val="both"/>
        <w:rPr>
          <w:rFonts w:ascii="Miriam" w:hAnsi="Miriam" w:cs="Miriam"/>
          <w:noProof w:val="0"/>
          <w:rtl/>
        </w:rPr>
      </w:pPr>
      <w:r w:rsidRPr="00D726EE">
        <w:rPr>
          <w:rFonts w:ascii="Miriam" w:hAnsi="Miriam" w:cs="Miriam"/>
          <w:noProof w:val="0"/>
          <w:rtl/>
        </w:rPr>
        <w:t>ראיות התובעת</w:t>
      </w:r>
      <w:r w:rsidR="00D726EE" w:rsidRPr="00D726EE">
        <w:rPr>
          <w:rFonts w:ascii="Miriam" w:hAnsi="Miriam" w:cs="Miriam"/>
          <w:noProof w:val="0"/>
          <w:rtl/>
        </w:rPr>
        <w:t xml:space="preserve"> בהר</w:t>
      </w:r>
      <w:r w:rsidR="00BA5A33">
        <w:rPr>
          <w:rFonts w:ascii="Miriam" w:hAnsi="Miriam" w:cs="Miriam"/>
          <w:noProof w:val="0"/>
          <w:rtl/>
        </w:rPr>
        <w:t>חבה</w:t>
      </w:r>
    </w:p>
    <w:p w:rsidR="00BA5A33" w:rsidRDefault="00BA5A33" w:rsidP="001501B4">
      <w:pPr>
        <w:spacing w:line="360" w:lineRule="auto"/>
        <w:jc w:val="both"/>
        <w:rPr>
          <w:rFonts w:ascii="Miriam" w:hAnsi="Miriam" w:cs="Miriam"/>
          <w:noProof w:val="0"/>
          <w:rtl/>
        </w:rPr>
      </w:pPr>
    </w:p>
    <w:p w:rsidR="001501B4" w:rsidRDefault="00D726EE" w:rsidP="001501B4">
      <w:pPr>
        <w:spacing w:line="360" w:lineRule="auto"/>
        <w:jc w:val="both"/>
        <w:rPr>
          <w:rFonts w:ascii="Miriam" w:hAnsi="Miriam" w:cs="Miriam"/>
          <w:noProof w:val="0"/>
          <w:rtl/>
        </w:rPr>
      </w:pPr>
      <w:r w:rsidRPr="00D726EE">
        <w:rPr>
          <w:rFonts w:ascii="Miriam" w:hAnsi="Miriam" w:cs="Miriam"/>
          <w:noProof w:val="0"/>
          <w:rtl/>
        </w:rPr>
        <w:t>גרסת התובעת</w:t>
      </w:r>
    </w:p>
    <w:p w:rsidR="00D726EE" w:rsidRPr="00D726EE" w:rsidRDefault="00D726EE" w:rsidP="001501B4">
      <w:pPr>
        <w:spacing w:line="360" w:lineRule="auto"/>
        <w:jc w:val="both"/>
        <w:rPr>
          <w:rFonts w:ascii="Miriam" w:hAnsi="Miriam" w:cs="Miriam"/>
          <w:noProof w:val="0"/>
          <w:rtl/>
        </w:rPr>
      </w:pPr>
    </w:p>
    <w:p w:rsidR="001501B4" w:rsidRDefault="003E5CE0" w:rsidP="000C304B">
      <w:pPr>
        <w:spacing w:line="360" w:lineRule="auto"/>
        <w:jc w:val="both"/>
        <w:rPr>
          <w:rFonts w:ascii="Arial" w:hAnsi="Arial"/>
          <w:noProof w:val="0"/>
          <w:rtl/>
        </w:rPr>
      </w:pPr>
      <w:r>
        <w:rPr>
          <w:rFonts w:ascii="Arial" w:hAnsi="Arial" w:hint="cs"/>
          <w:noProof w:val="0"/>
          <w:rtl/>
        </w:rPr>
        <w:t>25.</w:t>
      </w:r>
      <w:r w:rsidR="001501B4">
        <w:rPr>
          <w:rFonts w:ascii="Arial" w:hAnsi="Arial"/>
          <w:noProof w:val="0"/>
          <w:rtl/>
        </w:rPr>
        <w:tab/>
        <w:t>בתצהירה מציינת התובעת, כי משפחתה נהגה לבלות עם משפחתו של הנתבע, וכחברתה של בת הנתבע היא נהגה לישון בבית הנתבע פעמים רבות. במועד שאינו ידוע לה במדויק (בגיל 10</w:t>
      </w:r>
      <w:r w:rsidR="00605215">
        <w:rPr>
          <w:rFonts w:ascii="Arial" w:hAnsi="Arial" w:hint="cs"/>
          <w:noProof w:val="0"/>
          <w:rtl/>
        </w:rPr>
        <w:t xml:space="preserve"> לערך</w:t>
      </w:r>
      <w:r w:rsidR="001501B4">
        <w:rPr>
          <w:rFonts w:ascii="Arial" w:hAnsi="Arial"/>
          <w:noProof w:val="0"/>
          <w:rtl/>
        </w:rPr>
        <w:t xml:space="preserve">), </w:t>
      </w:r>
      <w:r w:rsidR="00605215">
        <w:rPr>
          <w:rFonts w:ascii="Arial" w:hAnsi="Arial"/>
          <w:noProof w:val="0"/>
          <w:rtl/>
        </w:rPr>
        <w:t>נכנסה לחדר הש</w:t>
      </w:r>
      <w:r w:rsidR="00605215">
        <w:rPr>
          <w:rFonts w:ascii="Arial" w:hAnsi="Arial" w:hint="cs"/>
          <w:noProof w:val="0"/>
          <w:rtl/>
        </w:rPr>
        <w:t>ינה</w:t>
      </w:r>
      <w:r w:rsidR="00605215">
        <w:rPr>
          <w:rFonts w:ascii="Arial" w:hAnsi="Arial"/>
          <w:noProof w:val="0"/>
          <w:rtl/>
        </w:rPr>
        <w:t xml:space="preserve"> של הנתבע יחד עם </w:t>
      </w:r>
      <w:r w:rsidR="001501B4">
        <w:rPr>
          <w:rFonts w:ascii="Arial" w:hAnsi="Arial"/>
          <w:noProof w:val="0"/>
          <w:rtl/>
        </w:rPr>
        <w:t>בת</w:t>
      </w:r>
      <w:r w:rsidR="00605215">
        <w:rPr>
          <w:rFonts w:ascii="Arial" w:hAnsi="Arial" w:hint="cs"/>
          <w:noProof w:val="0"/>
          <w:rtl/>
        </w:rPr>
        <w:t xml:space="preserve"> הנתבע</w:t>
      </w:r>
      <w:r w:rsidR="00605215">
        <w:rPr>
          <w:rFonts w:ascii="Arial" w:hAnsi="Arial"/>
          <w:noProof w:val="0"/>
          <w:rtl/>
        </w:rPr>
        <w:t>, וכ</w:t>
      </w:r>
      <w:r w:rsidR="00605215">
        <w:rPr>
          <w:rFonts w:ascii="Arial" w:hAnsi="Arial" w:hint="cs"/>
          <w:noProof w:val="0"/>
          <w:rtl/>
        </w:rPr>
        <w:t xml:space="preserve">שזו </w:t>
      </w:r>
      <w:r w:rsidR="001501B4">
        <w:rPr>
          <w:rFonts w:ascii="Arial" w:hAnsi="Arial"/>
          <w:noProof w:val="0"/>
          <w:rtl/>
        </w:rPr>
        <w:t>נכנסה לשירותים, הנתבע קרא לה כשהוא שרוע על המיטה ולובש בגדים תחתונים בלבד. הנתבע השכיב אותה מעליו</w:t>
      </w:r>
      <w:r w:rsidR="00605215">
        <w:rPr>
          <w:rFonts w:ascii="Arial" w:hAnsi="Arial" w:hint="cs"/>
          <w:noProof w:val="0"/>
          <w:rtl/>
        </w:rPr>
        <w:t>,</w:t>
      </w:r>
      <w:r w:rsidR="001501B4">
        <w:rPr>
          <w:rFonts w:ascii="Arial" w:hAnsi="Arial"/>
          <w:noProof w:val="0"/>
          <w:rtl/>
        </w:rPr>
        <w:t xml:space="preserve"> תחת השמיכה</w:t>
      </w:r>
      <w:r w:rsidR="00605215">
        <w:rPr>
          <w:rFonts w:ascii="Arial" w:hAnsi="Arial" w:hint="cs"/>
          <w:noProof w:val="0"/>
          <w:rtl/>
        </w:rPr>
        <w:t>,</w:t>
      </w:r>
      <w:r w:rsidR="001501B4">
        <w:rPr>
          <w:rFonts w:ascii="Arial" w:hAnsi="Arial"/>
          <w:noProof w:val="0"/>
          <w:rtl/>
        </w:rPr>
        <w:t xml:space="preserve"> וחיכך בין אברי המי</w:t>
      </w:r>
      <w:r w:rsidR="00605215">
        <w:rPr>
          <w:rFonts w:ascii="Arial" w:hAnsi="Arial"/>
          <w:noProof w:val="0"/>
          <w:rtl/>
        </w:rPr>
        <w:t xml:space="preserve">ן, </w:t>
      </w:r>
      <w:r w:rsidR="001D3BC1">
        <w:rPr>
          <w:rFonts w:ascii="Arial" w:hAnsi="Arial" w:hint="cs"/>
          <w:noProof w:val="0"/>
          <w:rtl/>
        </w:rPr>
        <w:t xml:space="preserve">כשהתובעת לבושה בבגדיה. </w:t>
      </w:r>
      <w:r w:rsidR="001501B4">
        <w:rPr>
          <w:rFonts w:ascii="Arial" w:hAnsi="Arial"/>
          <w:noProof w:val="0"/>
          <w:rtl/>
        </w:rPr>
        <w:t>בתצהירה קיים פער בזמנים בין מועד האירוע ועד ארבע שנים לאחר מכן, כאשר בגיל 14 מבהירה התובעת כי סיפרה לקרובת משפחתה הקטנה ממנה בכשלוש שנים ו</w:t>
      </w:r>
      <w:r w:rsidR="001D3BC1">
        <w:rPr>
          <w:rFonts w:ascii="Arial" w:hAnsi="Arial" w:hint="cs"/>
          <w:noProof w:val="0"/>
          <w:rtl/>
        </w:rPr>
        <w:t>ש</w:t>
      </w:r>
      <w:r w:rsidR="001501B4">
        <w:rPr>
          <w:rFonts w:ascii="Arial" w:hAnsi="Arial"/>
          <w:noProof w:val="0"/>
          <w:rtl/>
        </w:rPr>
        <w:t>הייתה חברה טובה שלה (תאריכי הלידה מצוינים בתיק המש</w:t>
      </w:r>
      <w:r w:rsidR="001D3BC1">
        <w:rPr>
          <w:rFonts w:ascii="Arial" w:hAnsi="Arial"/>
          <w:noProof w:val="0"/>
          <w:rtl/>
        </w:rPr>
        <w:t>טרה, הודעות הצדדים) אודות המקרה</w:t>
      </w:r>
      <w:r w:rsidR="001D3BC1">
        <w:rPr>
          <w:rFonts w:ascii="Arial" w:hAnsi="Arial" w:hint="cs"/>
          <w:noProof w:val="0"/>
          <w:rtl/>
        </w:rPr>
        <w:t xml:space="preserve">. </w:t>
      </w:r>
      <w:r w:rsidR="001501B4">
        <w:rPr>
          <w:rFonts w:ascii="Arial" w:hAnsi="Arial"/>
          <w:noProof w:val="0"/>
          <w:rtl/>
        </w:rPr>
        <w:t xml:space="preserve">קרובת המשפחה אמרה </w:t>
      </w:r>
      <w:r w:rsidR="001D3BC1">
        <w:rPr>
          <w:rFonts w:ascii="Arial" w:hAnsi="Arial" w:hint="cs"/>
          <w:noProof w:val="0"/>
          <w:rtl/>
        </w:rPr>
        <w:t xml:space="preserve">לתובעת </w:t>
      </w:r>
      <w:r w:rsidR="001501B4">
        <w:rPr>
          <w:rFonts w:ascii="Arial" w:hAnsi="Arial"/>
          <w:noProof w:val="0"/>
          <w:rtl/>
        </w:rPr>
        <w:t>שעליה לשתף אדם מבוגר</w:t>
      </w:r>
      <w:r w:rsidR="001D3BC1">
        <w:rPr>
          <w:rFonts w:ascii="Arial" w:hAnsi="Arial" w:hint="cs"/>
          <w:noProof w:val="0"/>
          <w:rtl/>
        </w:rPr>
        <w:t xml:space="preserve"> ב</w:t>
      </w:r>
      <w:r w:rsidR="00AD220D">
        <w:rPr>
          <w:rFonts w:ascii="Arial" w:hAnsi="Arial" w:hint="cs"/>
          <w:noProof w:val="0"/>
          <w:rtl/>
        </w:rPr>
        <w:t>סיפורה</w:t>
      </w:r>
      <w:r w:rsidR="001D3BC1">
        <w:rPr>
          <w:rFonts w:ascii="Arial" w:hAnsi="Arial" w:hint="cs"/>
          <w:noProof w:val="0"/>
          <w:rtl/>
        </w:rPr>
        <w:t>.</w:t>
      </w:r>
    </w:p>
    <w:p w:rsidR="001501B4" w:rsidRDefault="001501B4" w:rsidP="001501B4">
      <w:pPr>
        <w:spacing w:line="360" w:lineRule="auto"/>
        <w:jc w:val="both"/>
        <w:rPr>
          <w:rFonts w:ascii="Arial" w:hAnsi="Arial"/>
          <w:noProof w:val="0"/>
          <w:rtl/>
        </w:rPr>
      </w:pPr>
    </w:p>
    <w:p w:rsidR="001501B4" w:rsidRDefault="001501B4" w:rsidP="005045A4">
      <w:pPr>
        <w:spacing w:line="360" w:lineRule="auto"/>
        <w:jc w:val="both"/>
        <w:rPr>
          <w:rFonts w:ascii="Arial" w:hAnsi="Arial"/>
          <w:noProof w:val="0"/>
          <w:rtl/>
        </w:rPr>
      </w:pPr>
      <w:r>
        <w:rPr>
          <w:rFonts w:ascii="Arial" w:hAnsi="Arial"/>
          <w:noProof w:val="0"/>
          <w:rtl/>
        </w:rPr>
        <w:tab/>
        <w:t>התובעת שיתפה את הוריה, ולאחר זמן מה שיתפה</w:t>
      </w:r>
      <w:r w:rsidR="001D3BC1">
        <w:rPr>
          <w:rFonts w:ascii="Arial" w:hAnsi="Arial" w:hint="cs"/>
          <w:noProof w:val="0"/>
          <w:rtl/>
        </w:rPr>
        <w:t xml:space="preserve"> גם</w:t>
      </w:r>
      <w:r>
        <w:rPr>
          <w:rFonts w:ascii="Arial" w:hAnsi="Arial"/>
          <w:noProof w:val="0"/>
          <w:rtl/>
        </w:rPr>
        <w:t xml:space="preserve"> את אחותה. עוד לפני שהספיק</w:t>
      </w:r>
      <w:r w:rsidR="001D3BC1">
        <w:rPr>
          <w:rFonts w:ascii="Arial" w:hAnsi="Arial" w:hint="cs"/>
          <w:noProof w:val="0"/>
          <w:rtl/>
        </w:rPr>
        <w:t>ה</w:t>
      </w:r>
      <w:r>
        <w:rPr>
          <w:rFonts w:ascii="Arial" w:hAnsi="Arial"/>
          <w:noProof w:val="0"/>
          <w:rtl/>
        </w:rPr>
        <w:t xml:space="preserve"> לומר ל</w:t>
      </w:r>
      <w:r w:rsidR="005045A4">
        <w:rPr>
          <w:rFonts w:ascii="Arial" w:hAnsi="Arial" w:hint="cs"/>
          <w:noProof w:val="0"/>
          <w:rtl/>
        </w:rPr>
        <w:t xml:space="preserve">אחותה </w:t>
      </w:r>
      <w:r>
        <w:rPr>
          <w:rFonts w:ascii="Arial" w:hAnsi="Arial"/>
          <w:noProof w:val="0"/>
          <w:rtl/>
        </w:rPr>
        <w:t xml:space="preserve">מי הגורם שביצע את המעשה, האחות שאלה האם מדובר בנתבע, והתובעת אישרה </w:t>
      </w:r>
      <w:r>
        <w:rPr>
          <w:rFonts w:ascii="Arial" w:hAnsi="Arial"/>
          <w:noProof w:val="0"/>
          <w:rtl/>
        </w:rPr>
        <w:lastRenderedPageBreak/>
        <w:t>את ה</w:t>
      </w:r>
      <w:r w:rsidR="001D3BC1">
        <w:rPr>
          <w:rFonts w:ascii="Arial" w:hAnsi="Arial"/>
          <w:noProof w:val="0"/>
          <w:rtl/>
        </w:rPr>
        <w:t>דברים. התובעת זוכרת שהייתה המומ</w:t>
      </w:r>
      <w:r w:rsidR="001D3BC1">
        <w:rPr>
          <w:rFonts w:ascii="Arial" w:hAnsi="Arial" w:hint="cs"/>
          <w:noProof w:val="0"/>
          <w:rtl/>
        </w:rPr>
        <w:t xml:space="preserve">ה, </w:t>
      </w:r>
      <w:r>
        <w:rPr>
          <w:rFonts w:ascii="Arial" w:hAnsi="Arial"/>
          <w:noProof w:val="0"/>
          <w:rtl/>
        </w:rPr>
        <w:t>לא הבינ</w:t>
      </w:r>
      <w:r w:rsidR="001D3BC1">
        <w:rPr>
          <w:rFonts w:ascii="Arial" w:hAnsi="Arial"/>
          <w:noProof w:val="0"/>
          <w:rtl/>
        </w:rPr>
        <w:t xml:space="preserve">ה הכיצד ייתכן שאחותה יודעת </w:t>
      </w:r>
      <w:r w:rsidR="001D3BC1">
        <w:rPr>
          <w:rFonts w:ascii="Arial" w:hAnsi="Arial" w:hint="cs"/>
          <w:noProof w:val="0"/>
          <w:rtl/>
        </w:rPr>
        <w:t>ו</w:t>
      </w:r>
      <w:r>
        <w:rPr>
          <w:rFonts w:ascii="Arial" w:hAnsi="Arial"/>
          <w:noProof w:val="0"/>
          <w:rtl/>
        </w:rPr>
        <w:t>תהתה "</w:t>
      </w:r>
      <w:r w:rsidRPr="000C304B">
        <w:rPr>
          <w:rFonts w:ascii="Miriam" w:hAnsi="Miriam" w:cs="Miriam"/>
          <w:noProof w:val="0"/>
          <w:rtl/>
        </w:rPr>
        <w:t>האם רואים את זה עליו</w:t>
      </w:r>
      <w:r>
        <w:rPr>
          <w:rFonts w:ascii="Arial" w:hAnsi="Arial"/>
          <w:noProof w:val="0"/>
          <w:rtl/>
        </w:rPr>
        <w:t>"</w:t>
      </w:r>
      <w:r w:rsidR="001D3BC1">
        <w:rPr>
          <w:rFonts w:ascii="Arial" w:hAnsi="Arial" w:hint="cs"/>
          <w:noProof w:val="0"/>
          <w:rtl/>
        </w:rPr>
        <w:t xml:space="preserve"> (סעיף 9 לתצהיר)</w:t>
      </w:r>
      <w:r>
        <w:rPr>
          <w:rFonts w:ascii="Arial" w:hAnsi="Arial"/>
          <w:noProof w:val="0"/>
          <w:rtl/>
        </w:rPr>
        <w:t>.</w:t>
      </w:r>
    </w:p>
    <w:p w:rsidR="001501B4" w:rsidRDefault="001501B4" w:rsidP="001501B4">
      <w:pPr>
        <w:spacing w:line="360" w:lineRule="auto"/>
        <w:jc w:val="both"/>
        <w:rPr>
          <w:rFonts w:ascii="Arial" w:hAnsi="Arial"/>
          <w:noProof w:val="0"/>
          <w:rtl/>
        </w:rPr>
      </w:pPr>
    </w:p>
    <w:p w:rsidR="001501B4" w:rsidRDefault="003E5CE0" w:rsidP="001501B4">
      <w:pPr>
        <w:spacing w:line="360" w:lineRule="auto"/>
        <w:jc w:val="both"/>
        <w:rPr>
          <w:rFonts w:ascii="Arial" w:hAnsi="Arial"/>
          <w:noProof w:val="0"/>
          <w:rtl/>
        </w:rPr>
      </w:pPr>
      <w:r>
        <w:rPr>
          <w:rFonts w:ascii="Arial" w:hAnsi="Arial" w:hint="cs"/>
          <w:noProof w:val="0"/>
          <w:rtl/>
        </w:rPr>
        <w:t>26.</w:t>
      </w:r>
      <w:r w:rsidR="001501B4">
        <w:rPr>
          <w:rFonts w:ascii="Arial" w:hAnsi="Arial"/>
          <w:noProof w:val="0"/>
          <w:rtl/>
        </w:rPr>
        <w:tab/>
        <w:t>בהמשך תצהירה, התובעת עומדת על הקושי האישי שהתמודדה עמו כילדה, הניסיון להסתיר את סודה מבני משפחתה המורחבת שהיו קרובים אליה מאוד. באותה העת, החלה להתרחק מהנתבע, בסיוע אחותה, ששיתפה אודות החוויות האישיות שלה רק כשהתובעת הייתה בגיל 21, כלומר 7 שנים לאחר הגילוי הראשוני. בשלב זה, התובעת ואחותה שוחחו עם אשת הנתבע ובתו הבכורה, ובהמשך התובעת שיתפה את סבה וסבתה. חשיפה זו הביא</w:t>
      </w:r>
      <w:r w:rsidR="005045A4">
        <w:rPr>
          <w:rFonts w:ascii="Arial" w:hAnsi="Arial" w:hint="cs"/>
          <w:noProof w:val="0"/>
          <w:rtl/>
        </w:rPr>
        <w:t>ה</w:t>
      </w:r>
      <w:r w:rsidR="001501B4">
        <w:rPr>
          <w:rFonts w:ascii="Arial" w:hAnsi="Arial"/>
          <w:noProof w:val="0"/>
          <w:rtl/>
        </w:rPr>
        <w:t xml:space="preserve"> לשבר משפחתי עד כדי ניתוק במשפחה.</w:t>
      </w:r>
    </w:p>
    <w:p w:rsidR="00BA5A33" w:rsidRDefault="00BA5A33" w:rsidP="004924B3">
      <w:pPr>
        <w:spacing w:line="360" w:lineRule="auto"/>
        <w:jc w:val="both"/>
        <w:rPr>
          <w:rFonts w:ascii="Arial" w:hAnsi="Arial"/>
          <w:noProof w:val="0"/>
          <w:rtl/>
        </w:rPr>
      </w:pPr>
    </w:p>
    <w:p w:rsidR="001501B4" w:rsidRDefault="003E5CE0" w:rsidP="000C304B">
      <w:pPr>
        <w:spacing w:line="360" w:lineRule="auto"/>
        <w:jc w:val="both"/>
        <w:rPr>
          <w:rFonts w:ascii="Arial" w:hAnsi="Arial"/>
          <w:noProof w:val="0"/>
          <w:rtl/>
        </w:rPr>
      </w:pPr>
      <w:r>
        <w:rPr>
          <w:rFonts w:ascii="Arial" w:hAnsi="Arial" w:hint="cs"/>
          <w:noProof w:val="0"/>
          <w:rtl/>
        </w:rPr>
        <w:t>27.</w:t>
      </w:r>
      <w:r w:rsidR="001501B4">
        <w:rPr>
          <w:rFonts w:ascii="Arial" w:hAnsi="Arial"/>
          <w:noProof w:val="0"/>
          <w:rtl/>
        </w:rPr>
        <w:tab/>
        <w:t>אשר לנזקי התובעת, מציינת התובעת כי היא חשה פגיעה בכל מישור</w:t>
      </w:r>
      <w:r w:rsidR="00B979AB">
        <w:rPr>
          <w:rFonts w:ascii="Arial" w:hAnsi="Arial" w:hint="cs"/>
          <w:noProof w:val="0"/>
          <w:rtl/>
        </w:rPr>
        <w:t>י</w:t>
      </w:r>
      <w:r w:rsidR="001501B4">
        <w:rPr>
          <w:rFonts w:ascii="Arial" w:hAnsi="Arial"/>
          <w:noProof w:val="0"/>
          <w:rtl/>
        </w:rPr>
        <w:t xml:space="preserve"> חייה, בלבול, חרדה, אשמה ובושה. חווית הפגיעה מציפה אותה, ובמשך שנים ארוכות נמנעה מהבאת ילדים לעולם. לתמיכה בטענות הללו, צירפה התובעת חוות דעת רפואית בתחום רפואת הנפש, ממנה עולה ניתוח שאיני שותף לו בכל הנוגע בפער הזמנים שבין גיל 10 לגיל 14 של התובעת, הסתרה לעומת שיכחון (עמ' 7 לחוות הדעת, סוף פסקה ראשונה בפרק "האירועים ותוצאותיהם"). המומחה מטעם התובעת מבהיר, כי קיים קשר מובהק בין ההפרעה הנפשית המשולבת ממנה סובלת התובעת לבין התקיפה המינית שחוותה בילדותה המוקדמת. את שיעור נכותה הרפואית-תפקודית אמד המומחה מטעם התובעת בשיעור של 50% בהתאם לסעיף ליקוי 34ב(5) לתקנות הביטוח הלאומי (קביעת דרגת נכות לנפגעי עבודה), תשט"ז-195</w:t>
      </w:r>
      <w:r w:rsidR="000C304B">
        <w:rPr>
          <w:rFonts w:ascii="Arial" w:hAnsi="Arial"/>
          <w:noProof w:val="0"/>
          <w:rtl/>
        </w:rPr>
        <w:t>6, נוכח הפרעה ניכרת ברמת התפקוד</w:t>
      </w:r>
      <w:r w:rsidR="001501B4">
        <w:rPr>
          <w:rFonts w:ascii="Arial" w:hAnsi="Arial"/>
          <w:noProof w:val="0"/>
          <w:rtl/>
        </w:rPr>
        <w:t>, בפרט ההפרעה החרדתית שאינה מאפשרת לה לצאת לעבודה כלל.</w:t>
      </w:r>
    </w:p>
    <w:p w:rsidR="001501B4" w:rsidRDefault="001501B4" w:rsidP="001501B4">
      <w:pPr>
        <w:spacing w:line="360" w:lineRule="auto"/>
        <w:jc w:val="both"/>
        <w:rPr>
          <w:rFonts w:ascii="Arial" w:hAnsi="Arial"/>
          <w:noProof w:val="0"/>
          <w:rtl/>
        </w:rPr>
      </w:pPr>
    </w:p>
    <w:p w:rsidR="00B53AC0" w:rsidRDefault="003E5CE0" w:rsidP="00F0187D">
      <w:pPr>
        <w:spacing w:line="360" w:lineRule="auto"/>
        <w:jc w:val="both"/>
        <w:rPr>
          <w:rFonts w:ascii="Arial" w:hAnsi="Arial"/>
          <w:noProof w:val="0"/>
          <w:rtl/>
        </w:rPr>
      </w:pPr>
      <w:r>
        <w:rPr>
          <w:rFonts w:ascii="Arial" w:hAnsi="Arial" w:hint="cs"/>
          <w:noProof w:val="0"/>
          <w:rtl/>
        </w:rPr>
        <w:t>28.</w:t>
      </w:r>
      <w:r w:rsidR="00B53AC0">
        <w:rPr>
          <w:rFonts w:ascii="Arial" w:hAnsi="Arial"/>
          <w:noProof w:val="0"/>
          <w:rtl/>
        </w:rPr>
        <w:tab/>
        <w:t>ההתייחסות</w:t>
      </w:r>
      <w:r w:rsidR="005045A4">
        <w:rPr>
          <w:rFonts w:ascii="Arial" w:hAnsi="Arial" w:hint="cs"/>
          <w:noProof w:val="0"/>
          <w:rtl/>
        </w:rPr>
        <w:t xml:space="preserve"> המשמעותית</w:t>
      </w:r>
      <w:r w:rsidR="00B53AC0">
        <w:rPr>
          <w:rFonts w:ascii="Arial" w:hAnsi="Arial"/>
          <w:noProof w:val="0"/>
          <w:rtl/>
        </w:rPr>
        <w:t xml:space="preserve"> לפער הזמנים שבין מועד האירוע הנטען וגיל 14 היא בתיק המשטרה </w:t>
      </w:r>
      <w:r w:rsidR="00B53AC0">
        <w:rPr>
          <w:rFonts w:ascii="Arial" w:hAnsi="Arial" w:hint="cs"/>
          <w:noProof w:val="0"/>
          <w:rtl/>
        </w:rPr>
        <w:t xml:space="preserve">(עם השלמות בחקירה הנגדית), </w:t>
      </w:r>
      <w:r w:rsidR="00B53AC0">
        <w:rPr>
          <w:rFonts w:ascii="Arial" w:hAnsi="Arial"/>
          <w:noProof w:val="0"/>
          <w:rtl/>
        </w:rPr>
        <w:t>ועל ההשלכות המשפטיות של כך על נדוננו ארחיב בהמשך. במסירת הגרסה הראשונית של התובעת למשטרה (הגשת התלונה למשטרה) מבהירה התובעת כי תלונתה מבוססת על זיכרון יחיד של פגיעה מינית, שנזכרה בו בגיל 14 לערך תוך כדי שיחה מקרית (שורות 30-29 להודעת התובעת מיום 23/5/2018;</w:t>
      </w:r>
      <w:r w:rsidR="005045A4">
        <w:rPr>
          <w:rFonts w:ascii="Arial" w:hAnsi="Arial"/>
          <w:noProof w:val="0"/>
          <w:rtl/>
        </w:rPr>
        <w:t xml:space="preserve"> שורות 239-238)</w:t>
      </w:r>
      <w:r w:rsidR="005045A4">
        <w:rPr>
          <w:rFonts w:ascii="Arial" w:hAnsi="Arial" w:hint="cs"/>
          <w:noProof w:val="0"/>
          <w:rtl/>
        </w:rPr>
        <w:t xml:space="preserve"> ע</w:t>
      </w:r>
      <w:r w:rsidR="00B53AC0">
        <w:rPr>
          <w:rFonts w:ascii="Arial" w:hAnsi="Arial"/>
          <w:noProof w:val="0"/>
          <w:rtl/>
        </w:rPr>
        <w:t xml:space="preserve">ם קרובתה, כשתוכן השיחה אינו זכור לה (שם, שורות 40-32). בעקבות השיחה פנתה להוריה, אם כי התובעת אינה זוכרת עד כמה היו הדברים סמוכים (שם, שורות 53-51). האירוע בעל האופי המיני זהה לתיאור שבתצהיר התובעת (שם, שורות 78-62), </w:t>
      </w:r>
      <w:r w:rsidR="000C304B">
        <w:rPr>
          <w:rFonts w:ascii="Arial" w:hAnsi="Arial" w:hint="cs"/>
          <w:noProof w:val="0"/>
          <w:rtl/>
        </w:rPr>
        <w:t xml:space="preserve">ולשם חיזוק גרסתה התובעת איירה את חדר השינה בו התרחש האירוע. </w:t>
      </w:r>
      <w:r w:rsidR="00F0187D">
        <w:rPr>
          <w:rFonts w:ascii="Arial" w:hAnsi="Arial" w:hint="cs"/>
          <w:noProof w:val="0"/>
          <w:rtl/>
        </w:rPr>
        <w:t>מ</w:t>
      </w:r>
      <w:r w:rsidR="00B53AC0">
        <w:rPr>
          <w:rFonts w:ascii="Arial" w:hAnsi="Arial"/>
          <w:noProof w:val="0"/>
          <w:rtl/>
        </w:rPr>
        <w:t xml:space="preserve">אותה הודעה עולה כי הזיכרון הממשי קשור לשפשוף בין איבר מינה ואיבר מינו של הנתבע, מעל בגדיה שכן היא לא הופשטה, ומבלי שהיא זוכרת האם איבר מינו של הנתבע היה זקור (שם, שורות 161-144; התובעת חזרה על כך בעימות שנערך בין הצדדים, שורות 36-34). השפשוף בין אברי המין לא היה תוך כדי חיבוק סתמי, אלא מכוון, כשניכר ששלב זה של האירוע הוא הזכור לה היטב (שם, שורות 185-183; שורות 195-192, שורה 203). לקראת סיום הודעתה זו, </w:t>
      </w:r>
      <w:r w:rsidR="00B53AC0">
        <w:rPr>
          <w:rFonts w:ascii="Arial" w:hAnsi="Arial"/>
          <w:noProof w:val="0"/>
          <w:rtl/>
        </w:rPr>
        <w:lastRenderedPageBreak/>
        <w:t>שבה התובעת על רגע חשיפת סודה לאחותה ותגובתה המפתיעה</w:t>
      </w:r>
      <w:r w:rsidR="00B53AC0">
        <w:rPr>
          <w:rFonts w:ascii="Arial" w:hAnsi="Arial" w:hint="cs"/>
          <w:noProof w:val="0"/>
          <w:rtl/>
        </w:rPr>
        <w:t xml:space="preserve"> של האחות</w:t>
      </w:r>
      <w:r w:rsidR="00B53AC0">
        <w:rPr>
          <w:rFonts w:ascii="Arial" w:hAnsi="Arial"/>
          <w:noProof w:val="0"/>
          <w:rtl/>
        </w:rPr>
        <w:t xml:space="preserve"> לדברים, ציון שמו של הנתבע מבלי שהתובעת הספיק</w:t>
      </w:r>
      <w:r w:rsidR="00B53AC0">
        <w:rPr>
          <w:rFonts w:ascii="Arial" w:hAnsi="Arial" w:hint="cs"/>
          <w:noProof w:val="0"/>
          <w:rtl/>
        </w:rPr>
        <w:t>ה</w:t>
      </w:r>
      <w:r w:rsidR="00B53AC0">
        <w:rPr>
          <w:rFonts w:ascii="Arial" w:hAnsi="Arial"/>
          <w:noProof w:val="0"/>
          <w:rtl/>
        </w:rPr>
        <w:t xml:space="preserve"> לעשות כן (שם, שורת 271-267). בהמשך הודעתה מאותו היום (נפתח כהודעה חדשה בשל תקלת מערכת), הבהירה כי בגיל 24 פנתה לקבל טיפול נפשי במימון הוריה, אך בשל מחלוקת משפחתית שהביאה לניתוק הקשר עם הוריה, </w:t>
      </w:r>
      <w:r w:rsidR="003A04D4">
        <w:rPr>
          <w:rFonts w:ascii="Arial" w:hAnsi="Arial" w:hint="cs"/>
          <w:noProof w:val="0"/>
          <w:rtl/>
        </w:rPr>
        <w:t>הטיפול פסק לאחר ש</w:t>
      </w:r>
      <w:r w:rsidR="00B53AC0">
        <w:rPr>
          <w:rFonts w:ascii="Arial" w:hAnsi="Arial"/>
          <w:noProof w:val="0"/>
          <w:rtl/>
        </w:rPr>
        <w:t>ני טיפולים (</w:t>
      </w:r>
      <w:r w:rsidR="003A04D4">
        <w:rPr>
          <w:rFonts w:ascii="Arial" w:hAnsi="Arial" w:hint="cs"/>
          <w:noProof w:val="0"/>
          <w:rtl/>
        </w:rPr>
        <w:t xml:space="preserve">שם, </w:t>
      </w:r>
      <w:r w:rsidR="00B53AC0">
        <w:rPr>
          <w:rFonts w:ascii="Arial" w:hAnsi="Arial"/>
          <w:noProof w:val="0"/>
          <w:rtl/>
        </w:rPr>
        <w:t>שורות 88-76)</w:t>
      </w:r>
      <w:r w:rsidR="00B53AC0">
        <w:rPr>
          <w:rFonts w:ascii="Arial" w:hAnsi="Arial" w:hint="cs"/>
          <w:noProof w:val="0"/>
          <w:rtl/>
        </w:rPr>
        <w:t>.</w:t>
      </w:r>
      <w:r w:rsidR="00B53AC0">
        <w:rPr>
          <w:rFonts w:ascii="Arial" w:hAnsi="Arial"/>
          <w:noProof w:val="0"/>
          <w:rtl/>
        </w:rPr>
        <w:t xml:space="preserve"> בהמשך קיבלה טיפולים נוספים לטענתה, אך נדמה כי הטיפולים המאוחרים לא עסקו באופן ישיר בפגיעה המינית הנטענת (</w:t>
      </w:r>
      <w:r w:rsidR="003A04D4">
        <w:rPr>
          <w:rFonts w:ascii="Arial" w:hAnsi="Arial" w:hint="cs"/>
          <w:noProof w:val="0"/>
          <w:rtl/>
        </w:rPr>
        <w:t xml:space="preserve">שם, </w:t>
      </w:r>
      <w:r w:rsidR="00B53AC0">
        <w:rPr>
          <w:rFonts w:ascii="Arial" w:hAnsi="Arial"/>
          <w:noProof w:val="0"/>
          <w:rtl/>
        </w:rPr>
        <w:t>שורות 91-88 וכן ההערות בכתב יד בסוף ההודעה). בתיק אין אינדיקציות לקבלת טיפולים בתחום הנפש.</w:t>
      </w:r>
    </w:p>
    <w:p w:rsidR="003A04D4" w:rsidRDefault="003A04D4" w:rsidP="003A04D4">
      <w:pPr>
        <w:spacing w:line="360" w:lineRule="auto"/>
        <w:jc w:val="both"/>
        <w:rPr>
          <w:rFonts w:ascii="Arial" w:hAnsi="Arial"/>
          <w:noProof w:val="0"/>
          <w:rtl/>
        </w:rPr>
      </w:pPr>
    </w:p>
    <w:p w:rsidR="001D3BC1" w:rsidRDefault="001D3BC1" w:rsidP="00B979AB">
      <w:pPr>
        <w:spacing w:line="360" w:lineRule="auto"/>
        <w:jc w:val="both"/>
        <w:rPr>
          <w:rFonts w:ascii="Miriam" w:hAnsi="Miriam" w:cs="Miriam"/>
          <w:noProof w:val="0"/>
          <w:rtl/>
        </w:rPr>
      </w:pPr>
      <w:r w:rsidRPr="001D3BC1">
        <w:rPr>
          <w:rFonts w:ascii="Miriam" w:hAnsi="Miriam" w:cs="Miriam"/>
          <w:noProof w:val="0"/>
          <w:rtl/>
        </w:rPr>
        <w:t>גרסת קרובת המשפ</w:t>
      </w:r>
      <w:r w:rsidR="00B979AB">
        <w:rPr>
          <w:rFonts w:ascii="Miriam" w:hAnsi="Miriam" w:cs="Miriam" w:hint="cs"/>
          <w:noProof w:val="0"/>
          <w:rtl/>
        </w:rPr>
        <w:t>חה</w:t>
      </w:r>
      <w:r w:rsidRPr="001D3BC1">
        <w:rPr>
          <w:rFonts w:ascii="Miriam" w:hAnsi="Miriam" w:cs="Miriam"/>
          <w:noProof w:val="0"/>
          <w:rtl/>
        </w:rPr>
        <w:t xml:space="preserve"> </w:t>
      </w:r>
    </w:p>
    <w:p w:rsidR="001D3BC1" w:rsidRPr="001D3BC1" w:rsidRDefault="001D3BC1" w:rsidP="001501B4">
      <w:pPr>
        <w:spacing w:line="360" w:lineRule="auto"/>
        <w:jc w:val="both"/>
        <w:rPr>
          <w:rFonts w:ascii="Miriam" w:hAnsi="Miriam" w:cs="Miriam"/>
          <w:noProof w:val="0"/>
          <w:rtl/>
        </w:rPr>
      </w:pPr>
    </w:p>
    <w:p w:rsidR="001501B4" w:rsidRDefault="003E5CE0" w:rsidP="003E5CE0">
      <w:pPr>
        <w:spacing w:line="360" w:lineRule="auto"/>
        <w:jc w:val="both"/>
        <w:rPr>
          <w:rFonts w:ascii="Arial" w:hAnsi="Arial"/>
          <w:noProof w:val="0"/>
          <w:rtl/>
        </w:rPr>
      </w:pPr>
      <w:r>
        <w:rPr>
          <w:rFonts w:ascii="Arial" w:hAnsi="Arial" w:hint="cs"/>
          <w:noProof w:val="0"/>
          <w:rtl/>
        </w:rPr>
        <w:t>29.</w:t>
      </w:r>
      <w:r>
        <w:rPr>
          <w:rFonts w:ascii="Arial" w:hAnsi="Arial" w:hint="cs"/>
          <w:noProof w:val="0"/>
          <w:rtl/>
        </w:rPr>
        <w:tab/>
      </w:r>
      <w:r w:rsidR="001501B4">
        <w:rPr>
          <w:rFonts w:ascii="Arial" w:hAnsi="Arial"/>
          <w:noProof w:val="0"/>
          <w:rtl/>
        </w:rPr>
        <w:t xml:space="preserve">תצהירה של קרובת משפחתה אותה שיתפה </w:t>
      </w:r>
      <w:r w:rsidR="00450192">
        <w:rPr>
          <w:rFonts w:ascii="Arial" w:hAnsi="Arial" w:hint="cs"/>
          <w:noProof w:val="0"/>
          <w:rtl/>
        </w:rPr>
        <w:t xml:space="preserve">התובעת </w:t>
      </w:r>
      <w:r w:rsidR="001501B4">
        <w:rPr>
          <w:rFonts w:ascii="Arial" w:hAnsi="Arial"/>
          <w:noProof w:val="0"/>
          <w:rtl/>
        </w:rPr>
        <w:t>אודות האירוע הוא נקודתי, תוך שקרובת המשפ</w:t>
      </w:r>
      <w:r w:rsidR="001D3BC1">
        <w:rPr>
          <w:rFonts w:ascii="Arial" w:hAnsi="Arial" w:hint="cs"/>
          <w:noProof w:val="0"/>
          <w:rtl/>
        </w:rPr>
        <w:t>חה</w:t>
      </w:r>
      <w:r w:rsidR="001501B4">
        <w:rPr>
          <w:rFonts w:ascii="Arial" w:hAnsi="Arial"/>
          <w:noProof w:val="0"/>
          <w:rtl/>
        </w:rPr>
        <w:t xml:space="preserve"> מציינת כי הייתה חברה קרובה של התובעת</w:t>
      </w:r>
      <w:r w:rsidR="001D3BC1">
        <w:rPr>
          <w:rFonts w:ascii="Arial" w:hAnsi="Arial" w:hint="cs"/>
          <w:noProof w:val="0"/>
          <w:rtl/>
        </w:rPr>
        <w:t xml:space="preserve"> במועדים הרלוונטיים. </w:t>
      </w:r>
      <w:r w:rsidR="001D3BC1">
        <w:rPr>
          <w:rFonts w:ascii="Arial" w:hAnsi="Arial"/>
          <w:noProof w:val="0"/>
          <w:rtl/>
        </w:rPr>
        <w:t>יום אחד, בהיות</w:t>
      </w:r>
      <w:r w:rsidR="0027749E">
        <w:rPr>
          <w:rFonts w:ascii="Arial" w:hAnsi="Arial" w:hint="cs"/>
          <w:noProof w:val="0"/>
          <w:rtl/>
        </w:rPr>
        <w:t xml:space="preserve"> </w:t>
      </w:r>
      <w:r w:rsidR="001501B4">
        <w:rPr>
          <w:rFonts w:ascii="Arial" w:hAnsi="Arial"/>
          <w:noProof w:val="0"/>
          <w:rtl/>
        </w:rPr>
        <w:t>התובעת בגיל 14 לערך, לפתע התובעת סגרה את הדלת וסיפרה לה שהנתבע נגע בה. היא אינה זוכרת את מלוא תוכן השיחה, אך זוכרת שבתגובה לאמרת התובעת השיבה כי מדובר במעשה אסור.</w:t>
      </w:r>
    </w:p>
    <w:p w:rsidR="003E5CE0" w:rsidRDefault="003E5CE0" w:rsidP="003E5CE0">
      <w:pPr>
        <w:spacing w:line="360" w:lineRule="auto"/>
        <w:jc w:val="both"/>
        <w:rPr>
          <w:rFonts w:ascii="Arial" w:hAnsi="Arial"/>
          <w:noProof w:val="0"/>
          <w:rtl/>
        </w:rPr>
      </w:pPr>
    </w:p>
    <w:p w:rsidR="00717C87" w:rsidRDefault="00717C87" w:rsidP="004924B3">
      <w:pPr>
        <w:spacing w:line="360" w:lineRule="auto"/>
        <w:ind w:firstLine="720"/>
        <w:jc w:val="both"/>
        <w:rPr>
          <w:rFonts w:ascii="Arial" w:hAnsi="Arial"/>
          <w:noProof w:val="0"/>
          <w:rtl/>
        </w:rPr>
      </w:pPr>
      <w:r>
        <w:rPr>
          <w:rFonts w:ascii="Arial" w:hAnsi="Arial" w:hint="cs"/>
          <w:noProof w:val="0"/>
          <w:rtl/>
        </w:rPr>
        <w:t xml:space="preserve">בהודעתה למשטרה, </w:t>
      </w:r>
      <w:r>
        <w:rPr>
          <w:rFonts w:ascii="Arial" w:hAnsi="Arial"/>
          <w:noProof w:val="0"/>
          <w:rtl/>
        </w:rPr>
        <w:t>קרובת המשפחה מחזקת את עדותה של התובעת בכל הנוגע לעצם התרחשות השיחה ולכך שהנתבע נגע בתובעת (שורות 55-48 להודעתה)</w:t>
      </w:r>
      <w:r w:rsidR="00B979AB">
        <w:rPr>
          <w:rFonts w:ascii="Arial" w:hAnsi="Arial" w:hint="cs"/>
          <w:noProof w:val="0"/>
          <w:rtl/>
        </w:rPr>
        <w:t>,</w:t>
      </w:r>
      <w:r>
        <w:rPr>
          <w:rFonts w:ascii="Arial" w:hAnsi="Arial"/>
          <w:noProof w:val="0"/>
          <w:rtl/>
        </w:rPr>
        <w:t xml:space="preserve"> בסביבות גילאי 12-11 של התובעת (שורה 77), אם כי בכל הנוגע למועד השיחה קי</w:t>
      </w:r>
      <w:r w:rsidR="004924B3">
        <w:rPr>
          <w:rFonts w:ascii="Arial" w:hAnsi="Arial"/>
          <w:noProof w:val="0"/>
          <w:rtl/>
        </w:rPr>
        <w:t>ים פער של כשלוש שנים (שורה 57).</w:t>
      </w:r>
    </w:p>
    <w:p w:rsidR="001501B4" w:rsidRDefault="001501B4" w:rsidP="001501B4">
      <w:pPr>
        <w:spacing w:line="360" w:lineRule="auto"/>
        <w:jc w:val="both"/>
        <w:rPr>
          <w:rFonts w:ascii="Arial" w:hAnsi="Arial"/>
          <w:noProof w:val="0"/>
          <w:rtl/>
        </w:rPr>
      </w:pPr>
    </w:p>
    <w:p w:rsidR="0027749E" w:rsidRDefault="0027749E" w:rsidP="0027749E">
      <w:pPr>
        <w:spacing w:line="360" w:lineRule="auto"/>
        <w:jc w:val="both"/>
        <w:rPr>
          <w:rFonts w:ascii="Miriam" w:hAnsi="Miriam" w:cs="Miriam"/>
          <w:noProof w:val="0"/>
          <w:rtl/>
        </w:rPr>
      </w:pPr>
      <w:r w:rsidRPr="001D3BC1">
        <w:rPr>
          <w:rFonts w:ascii="Miriam" w:hAnsi="Miriam" w:cs="Miriam"/>
          <w:noProof w:val="0"/>
          <w:rtl/>
        </w:rPr>
        <w:t xml:space="preserve">גרסת </w:t>
      </w:r>
      <w:r>
        <w:rPr>
          <w:rFonts w:ascii="Miriam" w:hAnsi="Miriam" w:cs="Miriam" w:hint="cs"/>
          <w:noProof w:val="0"/>
          <w:rtl/>
        </w:rPr>
        <w:t xml:space="preserve">אחות התובעת </w:t>
      </w:r>
    </w:p>
    <w:p w:rsidR="0027749E" w:rsidRDefault="0027749E" w:rsidP="001501B4">
      <w:pPr>
        <w:spacing w:line="360" w:lineRule="auto"/>
        <w:jc w:val="both"/>
        <w:rPr>
          <w:rFonts w:ascii="Arial" w:hAnsi="Arial"/>
          <w:noProof w:val="0"/>
          <w:rtl/>
        </w:rPr>
      </w:pPr>
    </w:p>
    <w:p w:rsidR="00450192" w:rsidRDefault="003E5CE0" w:rsidP="00E60F7A">
      <w:pPr>
        <w:spacing w:line="360" w:lineRule="auto"/>
        <w:jc w:val="both"/>
        <w:rPr>
          <w:rFonts w:ascii="Arial" w:hAnsi="Arial"/>
          <w:noProof w:val="0"/>
          <w:rtl/>
        </w:rPr>
      </w:pPr>
      <w:r>
        <w:rPr>
          <w:rFonts w:ascii="Arial" w:hAnsi="Arial" w:hint="cs"/>
          <w:noProof w:val="0"/>
          <w:rtl/>
        </w:rPr>
        <w:t>30.</w:t>
      </w:r>
      <w:r>
        <w:rPr>
          <w:rFonts w:ascii="Arial" w:hAnsi="Arial" w:hint="cs"/>
          <w:noProof w:val="0"/>
          <w:rtl/>
        </w:rPr>
        <w:tab/>
      </w:r>
      <w:r w:rsidR="0027749E">
        <w:rPr>
          <w:rFonts w:ascii="Arial" w:hAnsi="Arial" w:hint="cs"/>
          <w:noProof w:val="0"/>
          <w:rtl/>
        </w:rPr>
        <w:t>מ</w:t>
      </w:r>
      <w:r w:rsidR="001501B4">
        <w:rPr>
          <w:rFonts w:ascii="Arial" w:hAnsi="Arial"/>
          <w:noProof w:val="0"/>
          <w:rtl/>
        </w:rPr>
        <w:t xml:space="preserve">תצהיר </w:t>
      </w:r>
      <w:r w:rsidR="0027749E">
        <w:rPr>
          <w:rFonts w:ascii="Arial" w:hAnsi="Arial" w:hint="cs"/>
          <w:noProof w:val="0"/>
          <w:rtl/>
        </w:rPr>
        <w:t xml:space="preserve">אחות התובעת </w:t>
      </w:r>
      <w:r w:rsidR="001501B4">
        <w:rPr>
          <w:rFonts w:ascii="Arial" w:hAnsi="Arial"/>
          <w:noProof w:val="0"/>
          <w:rtl/>
        </w:rPr>
        <w:t>עולה</w:t>
      </w:r>
      <w:r w:rsidR="0027749E">
        <w:rPr>
          <w:rFonts w:ascii="Arial" w:hAnsi="Arial" w:hint="cs"/>
          <w:noProof w:val="0"/>
          <w:rtl/>
        </w:rPr>
        <w:t>,</w:t>
      </w:r>
      <w:r w:rsidR="001501B4">
        <w:rPr>
          <w:rFonts w:ascii="Arial" w:hAnsi="Arial"/>
          <w:noProof w:val="0"/>
          <w:rtl/>
        </w:rPr>
        <w:t xml:space="preserve"> כי האחות נהגה ללון בבית הנתבע ורעייתו עד גיל 12, במהלכן הנתבע פגע בה מינית מספר רב של פעמים. </w:t>
      </w:r>
      <w:r w:rsidR="00450192">
        <w:rPr>
          <w:rFonts w:ascii="Arial" w:hAnsi="Arial" w:hint="cs"/>
          <w:noProof w:val="0"/>
          <w:rtl/>
        </w:rPr>
        <w:t xml:space="preserve">תצהיר </w:t>
      </w:r>
      <w:r w:rsidR="003A04D4">
        <w:rPr>
          <w:rFonts w:ascii="Arial" w:hAnsi="Arial" w:hint="cs"/>
          <w:noProof w:val="0"/>
          <w:rtl/>
        </w:rPr>
        <w:t xml:space="preserve">האחות </w:t>
      </w:r>
      <w:r w:rsidR="00450192">
        <w:rPr>
          <w:rFonts w:ascii="Arial" w:hAnsi="Arial" w:hint="cs"/>
          <w:noProof w:val="0"/>
          <w:rtl/>
        </w:rPr>
        <w:t>חוזר על הדברים שנאמרו במשטרה, אך נוכח הפירוט המצוי בתיק המשטרה, תובא גרסתה מתוך תיק המשטרה, תוך הדגשה שאין סתירות בין התצהיר וגרסתה במשטרה.</w:t>
      </w:r>
    </w:p>
    <w:p w:rsidR="00717C87" w:rsidRDefault="00717C87" w:rsidP="00717C87">
      <w:pPr>
        <w:spacing w:line="360" w:lineRule="auto"/>
        <w:jc w:val="both"/>
        <w:rPr>
          <w:rFonts w:ascii="Arial" w:hAnsi="Arial"/>
          <w:noProof w:val="0"/>
          <w:rtl/>
        </w:rPr>
      </w:pPr>
    </w:p>
    <w:p w:rsidR="00717C87" w:rsidRDefault="00EF7ADA" w:rsidP="003A04D4">
      <w:pPr>
        <w:spacing w:line="360" w:lineRule="auto"/>
        <w:jc w:val="both"/>
        <w:rPr>
          <w:rFonts w:ascii="Arial" w:hAnsi="Arial"/>
          <w:noProof w:val="0"/>
          <w:rtl/>
        </w:rPr>
      </w:pPr>
      <w:r>
        <w:rPr>
          <w:rFonts w:ascii="Arial" w:hAnsi="Arial" w:hint="cs"/>
          <w:noProof w:val="0"/>
          <w:rtl/>
        </w:rPr>
        <w:t>31.</w:t>
      </w:r>
      <w:r w:rsidR="003E5CE0">
        <w:rPr>
          <w:rFonts w:ascii="Arial" w:hAnsi="Arial" w:hint="cs"/>
          <w:noProof w:val="0"/>
          <w:rtl/>
        </w:rPr>
        <w:tab/>
      </w:r>
      <w:r w:rsidR="00717C87">
        <w:rPr>
          <w:rFonts w:ascii="Arial" w:hAnsi="Arial"/>
          <w:noProof w:val="0"/>
          <w:rtl/>
        </w:rPr>
        <w:t>הודעתה של אחות התובעת במשטרה, להבדיל מהודעת התובעת, אינה מבוססת על זיכרון ששב לה לאחר מספר שנים, אלא על החוויות האישיות אותן היא זוכרת באופן רציף. בהתאם ל</w:t>
      </w:r>
      <w:r w:rsidR="00717C87">
        <w:rPr>
          <w:rFonts w:ascii="Arial" w:hAnsi="Arial" w:hint="cs"/>
          <w:noProof w:val="0"/>
          <w:rtl/>
        </w:rPr>
        <w:t>הודעתה</w:t>
      </w:r>
      <w:r w:rsidR="00717C87">
        <w:rPr>
          <w:rFonts w:ascii="Arial" w:hAnsi="Arial"/>
          <w:noProof w:val="0"/>
          <w:rtl/>
        </w:rPr>
        <w:t>, עברה התעללות מינית ארוכה על ידי הנתבע, ממועד שאינו זוכרת ועד החופשה הגדולה שבין כיתות ז'-ח'</w:t>
      </w:r>
      <w:r w:rsidR="00717C87">
        <w:rPr>
          <w:rFonts w:ascii="Arial" w:hAnsi="Arial" w:hint="cs"/>
          <w:noProof w:val="0"/>
          <w:rtl/>
        </w:rPr>
        <w:t xml:space="preserve">. ההתעללות הופסקה רק לאחר שהחליטה להימנע מהגעה לביתו </w:t>
      </w:r>
      <w:r w:rsidR="003A04D4">
        <w:rPr>
          <w:rFonts w:ascii="Arial" w:hAnsi="Arial"/>
          <w:noProof w:val="0"/>
          <w:rtl/>
        </w:rPr>
        <w:t xml:space="preserve">של הנתבע, משהבינה כי </w:t>
      </w:r>
      <w:r w:rsidR="003A04D4">
        <w:rPr>
          <w:rFonts w:ascii="Arial" w:hAnsi="Arial" w:hint="cs"/>
          <w:noProof w:val="0"/>
          <w:rtl/>
        </w:rPr>
        <w:t xml:space="preserve">התנהגות </w:t>
      </w:r>
      <w:r w:rsidR="00717C87">
        <w:rPr>
          <w:rFonts w:ascii="Arial" w:hAnsi="Arial"/>
          <w:noProof w:val="0"/>
          <w:rtl/>
        </w:rPr>
        <w:t xml:space="preserve">הנתבע </w:t>
      </w:r>
      <w:r w:rsidR="003A04D4">
        <w:rPr>
          <w:rFonts w:ascii="Arial" w:hAnsi="Arial" w:hint="cs"/>
          <w:noProof w:val="0"/>
          <w:rtl/>
        </w:rPr>
        <w:t>אינה תקינה</w:t>
      </w:r>
      <w:r w:rsidR="00717C87">
        <w:rPr>
          <w:rFonts w:ascii="Arial" w:hAnsi="Arial"/>
          <w:noProof w:val="0"/>
          <w:rtl/>
        </w:rPr>
        <w:t xml:space="preserve">, וזאת חרף הקשר הקרוב עם רעיית הנתבע, שהייתה לה כאם (הודעתה מיום 23.5.2018, שורות 20-14). </w:t>
      </w:r>
      <w:r w:rsidR="00717C87">
        <w:rPr>
          <w:rFonts w:ascii="Arial" w:hAnsi="Arial" w:hint="cs"/>
          <w:noProof w:val="0"/>
          <w:rtl/>
        </w:rPr>
        <w:t xml:space="preserve">בהודעתה, </w:t>
      </w:r>
      <w:r w:rsidR="00717C87">
        <w:rPr>
          <w:rFonts w:ascii="Arial" w:hAnsi="Arial"/>
          <w:noProof w:val="0"/>
          <w:rtl/>
        </w:rPr>
        <w:t xml:space="preserve">אחות התובעת החלה </w:t>
      </w:r>
      <w:r w:rsidR="00717C87">
        <w:rPr>
          <w:rFonts w:ascii="Arial" w:hAnsi="Arial" w:hint="cs"/>
          <w:noProof w:val="0"/>
          <w:rtl/>
        </w:rPr>
        <w:t xml:space="preserve">לתאר את האירועים מהצורך </w:t>
      </w:r>
      <w:r w:rsidR="00717C87">
        <w:rPr>
          <w:rFonts w:ascii="Arial" w:hAnsi="Arial"/>
          <w:noProof w:val="0"/>
          <w:rtl/>
        </w:rPr>
        <w:t xml:space="preserve">בהסתרת חור מפתח השירותים באמצעות נייר טואלט, כיוון שהנתבע היה מציץ </w:t>
      </w:r>
      <w:r w:rsidR="00717C87">
        <w:rPr>
          <w:rFonts w:ascii="Arial" w:hAnsi="Arial"/>
          <w:noProof w:val="0"/>
          <w:rtl/>
        </w:rPr>
        <w:lastRenderedPageBreak/>
        <w:t xml:space="preserve">דרך חור זה. לטענתה, ידעה שהנתבע מציץ כיוון שכאשר </w:t>
      </w:r>
      <w:r w:rsidR="00717C87">
        <w:rPr>
          <w:rFonts w:ascii="Arial" w:hAnsi="Arial" w:hint="cs"/>
          <w:noProof w:val="0"/>
          <w:rtl/>
        </w:rPr>
        <w:t xml:space="preserve">המפתח אינו מצוי בחור המיועד לו </w:t>
      </w:r>
      <w:r w:rsidR="00186F5C">
        <w:rPr>
          <w:rFonts w:ascii="Arial" w:hAnsi="Arial"/>
          <w:noProof w:val="0"/>
          <w:rtl/>
        </w:rPr>
        <w:t>רואים את ה</w:t>
      </w:r>
      <w:r w:rsidR="00186F5C">
        <w:rPr>
          <w:rFonts w:ascii="Arial" w:hAnsi="Arial" w:hint="cs"/>
          <w:noProof w:val="0"/>
          <w:rtl/>
        </w:rPr>
        <w:t>א</w:t>
      </w:r>
      <w:r w:rsidR="00717C87">
        <w:rPr>
          <w:rFonts w:ascii="Arial" w:hAnsi="Arial"/>
          <w:noProof w:val="0"/>
          <w:rtl/>
        </w:rPr>
        <w:t>ור החודר מבעד לדלת. כשמישהו חוסם את חור המנעול או מקרב עין, על כן, ניתן להבחין בחסימה</w:t>
      </w:r>
      <w:r w:rsidR="00186F5C">
        <w:rPr>
          <w:rFonts w:ascii="Arial" w:hAnsi="Arial" w:hint="cs"/>
          <w:noProof w:val="0"/>
          <w:rtl/>
        </w:rPr>
        <w:t>,</w:t>
      </w:r>
      <w:r w:rsidR="00717C87">
        <w:rPr>
          <w:rFonts w:ascii="Arial" w:hAnsi="Arial"/>
          <w:noProof w:val="0"/>
          <w:rtl/>
        </w:rPr>
        <w:t xml:space="preserve"> וזאת מעבר לקולות ש</w:t>
      </w:r>
      <w:r w:rsidR="00186F5C">
        <w:rPr>
          <w:rFonts w:ascii="Arial" w:hAnsi="Arial" w:hint="cs"/>
          <w:noProof w:val="0"/>
          <w:rtl/>
        </w:rPr>
        <w:t xml:space="preserve">היא </w:t>
      </w:r>
      <w:r w:rsidR="00717C87">
        <w:rPr>
          <w:rFonts w:ascii="Arial" w:hAnsi="Arial"/>
          <w:noProof w:val="0"/>
          <w:rtl/>
        </w:rPr>
        <w:t>זוכרת</w:t>
      </w:r>
      <w:r w:rsidR="00186F5C">
        <w:rPr>
          <w:rFonts w:ascii="Arial" w:hAnsi="Arial"/>
          <w:noProof w:val="0"/>
          <w:rtl/>
        </w:rPr>
        <w:t xml:space="preserve"> (שם, שורות 68-61). האחות שללה </w:t>
      </w:r>
      <w:r w:rsidR="00186F5C">
        <w:rPr>
          <w:rFonts w:ascii="Arial" w:hAnsi="Arial" w:hint="cs"/>
          <w:noProof w:val="0"/>
          <w:rtl/>
        </w:rPr>
        <w:t xml:space="preserve">כי </w:t>
      </w:r>
      <w:r w:rsidR="00717C87">
        <w:rPr>
          <w:rFonts w:ascii="Arial" w:hAnsi="Arial"/>
          <w:noProof w:val="0"/>
          <w:rtl/>
        </w:rPr>
        <w:t>מדובר בגורם אחר פרט לנתבע, כיוון ש</w:t>
      </w:r>
      <w:r w:rsidR="00186F5C">
        <w:rPr>
          <w:rFonts w:ascii="Arial" w:hAnsi="Arial" w:hint="cs"/>
          <w:noProof w:val="0"/>
          <w:rtl/>
        </w:rPr>
        <w:t xml:space="preserve">באותה העת התגוררו בדירה </w:t>
      </w:r>
      <w:r w:rsidR="00717C87">
        <w:rPr>
          <w:rFonts w:ascii="Arial" w:hAnsi="Arial"/>
          <w:noProof w:val="0"/>
          <w:rtl/>
        </w:rPr>
        <w:t>הנתבע, רעייתו ולכל היותר בתם התינוקת. האחות ז</w:t>
      </w:r>
      <w:r w:rsidR="003A04D4">
        <w:rPr>
          <w:rFonts w:ascii="Arial" w:hAnsi="Arial" w:hint="cs"/>
          <w:noProof w:val="0"/>
          <w:rtl/>
        </w:rPr>
        <w:t>וכרת ש</w:t>
      </w:r>
      <w:r w:rsidR="00717C87">
        <w:rPr>
          <w:rFonts w:ascii="Arial" w:hAnsi="Arial"/>
          <w:noProof w:val="0"/>
          <w:rtl/>
        </w:rPr>
        <w:t>אין המדובר בשירותים סטנדרטיים, אלא שירותים שאורכם כפול מהרגיל כך שהדלת רחוקה (שם, שורות 82-81), וכן זוכרת שרעיית הנתבע שאלה אותה מדוע היא נוהגת לשים נייר טואלט</w:t>
      </w:r>
      <w:r w:rsidR="00450192">
        <w:rPr>
          <w:rFonts w:ascii="Arial" w:hAnsi="Arial" w:hint="cs"/>
          <w:noProof w:val="0"/>
          <w:rtl/>
        </w:rPr>
        <w:t xml:space="preserve"> בחור המנעול</w:t>
      </w:r>
      <w:r w:rsidR="00717C87">
        <w:rPr>
          <w:rFonts w:ascii="Arial" w:hAnsi="Arial"/>
          <w:noProof w:val="0"/>
          <w:rtl/>
        </w:rPr>
        <w:t xml:space="preserve"> (שם, שורות 64-63). </w:t>
      </w:r>
    </w:p>
    <w:p w:rsidR="00717C87" w:rsidRDefault="00717C87" w:rsidP="00717C87">
      <w:pPr>
        <w:spacing w:line="360" w:lineRule="auto"/>
        <w:jc w:val="both"/>
        <w:rPr>
          <w:rFonts w:ascii="Arial" w:hAnsi="Arial"/>
          <w:noProof w:val="0"/>
          <w:rtl/>
        </w:rPr>
      </w:pPr>
    </w:p>
    <w:p w:rsidR="00717C87" w:rsidRDefault="004B33A0" w:rsidP="004924B3">
      <w:pPr>
        <w:spacing w:line="360" w:lineRule="auto"/>
        <w:jc w:val="both"/>
        <w:rPr>
          <w:rFonts w:ascii="Arial" w:hAnsi="Arial"/>
          <w:noProof w:val="0"/>
          <w:rtl/>
        </w:rPr>
      </w:pPr>
      <w:r>
        <w:rPr>
          <w:rFonts w:ascii="Arial" w:hAnsi="Arial" w:hint="cs"/>
          <w:noProof w:val="0"/>
          <w:rtl/>
        </w:rPr>
        <w:t>32.</w:t>
      </w:r>
      <w:r w:rsidR="00717C87">
        <w:rPr>
          <w:rFonts w:ascii="Arial" w:hAnsi="Arial"/>
          <w:noProof w:val="0"/>
          <w:rtl/>
        </w:rPr>
        <w:tab/>
        <w:t>עוד זוכרת אחות התובעת</w:t>
      </w:r>
      <w:r w:rsidR="00186F5C">
        <w:rPr>
          <w:rFonts w:ascii="Arial" w:hAnsi="Arial" w:hint="cs"/>
          <w:noProof w:val="0"/>
          <w:rtl/>
        </w:rPr>
        <w:t xml:space="preserve"> </w:t>
      </w:r>
      <w:r w:rsidR="00186F5C">
        <w:rPr>
          <w:rFonts w:ascii="Arial" w:hAnsi="Arial"/>
          <w:noProof w:val="0"/>
          <w:rtl/>
        </w:rPr>
        <w:t>–</w:t>
      </w:r>
      <w:r w:rsidR="00186F5C">
        <w:rPr>
          <w:rFonts w:ascii="Arial" w:hAnsi="Arial" w:hint="cs"/>
          <w:noProof w:val="0"/>
          <w:rtl/>
        </w:rPr>
        <w:t xml:space="preserve"> וכאמור, הכל בזיכרון רציף - </w:t>
      </w:r>
      <w:r w:rsidR="00717C87">
        <w:rPr>
          <w:rFonts w:ascii="Arial" w:hAnsi="Arial"/>
          <w:noProof w:val="0"/>
          <w:rtl/>
        </w:rPr>
        <w:t>כי כאשר הייתה מתקלחת בדירה זו, הנתבע היה נכנס מבלי לדפוק בדלת על מנת לצפות בה ערומה. גם במקרה זה, מתארת חדר מקלחת באופן מאוד ספציפי (דלת מצד ימין, אמבטיה מצד שמאל, אמבטיה ללא וילון, כשמצד שמאל ל</w:t>
      </w:r>
      <w:r w:rsidR="00186F5C">
        <w:rPr>
          <w:rFonts w:ascii="Arial" w:hAnsi="Arial"/>
          <w:noProof w:val="0"/>
          <w:rtl/>
        </w:rPr>
        <w:t>כניסה מדפים</w:t>
      </w:r>
      <w:r w:rsidR="00186F5C">
        <w:rPr>
          <w:rFonts w:ascii="Arial" w:hAnsi="Arial" w:hint="cs"/>
          <w:noProof w:val="0"/>
          <w:rtl/>
        </w:rPr>
        <w:t xml:space="preserve"> - </w:t>
      </w:r>
      <w:r w:rsidR="00717C87">
        <w:rPr>
          <w:rFonts w:ascii="Arial" w:hAnsi="Arial"/>
          <w:noProof w:val="0"/>
          <w:rtl/>
        </w:rPr>
        <w:t xml:space="preserve">שם, שורות 87-84). כשהתבגרה מעט, הבינה שהיא צריכה להתקלח רק כאשר דודתה נמצאת במטבח </w:t>
      </w:r>
      <w:r w:rsidR="00EF7ADA">
        <w:rPr>
          <w:rFonts w:ascii="Arial" w:hAnsi="Arial" w:hint="cs"/>
          <w:noProof w:val="0"/>
          <w:rtl/>
        </w:rPr>
        <w:t>משום</w:t>
      </w:r>
      <w:r w:rsidR="00717C87">
        <w:rPr>
          <w:rFonts w:ascii="Arial" w:hAnsi="Arial"/>
          <w:noProof w:val="0"/>
          <w:rtl/>
        </w:rPr>
        <w:t xml:space="preserve"> שהמטבח קרוב לשירותים, וזה </w:t>
      </w:r>
      <w:r w:rsidR="00186F5C">
        <w:rPr>
          <w:rFonts w:ascii="Arial" w:hAnsi="Arial"/>
          <w:noProof w:val="0"/>
          <w:rtl/>
        </w:rPr>
        <w:t>היה מונע מהנתבע להיכנס למקלחת (</w:t>
      </w:r>
      <w:r w:rsidR="00186F5C">
        <w:rPr>
          <w:rFonts w:ascii="Arial" w:hAnsi="Arial" w:hint="cs"/>
          <w:noProof w:val="0"/>
          <w:rtl/>
        </w:rPr>
        <w:t>שם, ש</w:t>
      </w:r>
      <w:r w:rsidR="00717C87">
        <w:rPr>
          <w:rFonts w:ascii="Arial" w:hAnsi="Arial"/>
          <w:noProof w:val="0"/>
          <w:rtl/>
        </w:rPr>
        <w:t xml:space="preserve">ורות 104-95). </w:t>
      </w:r>
    </w:p>
    <w:p w:rsidR="00717C87" w:rsidRDefault="00717C87" w:rsidP="00717C87">
      <w:pPr>
        <w:spacing w:line="360" w:lineRule="auto"/>
        <w:jc w:val="both"/>
        <w:rPr>
          <w:rFonts w:ascii="Arial" w:hAnsi="Arial"/>
          <w:noProof w:val="0"/>
          <w:rtl/>
        </w:rPr>
      </w:pPr>
    </w:p>
    <w:p w:rsidR="00717C87" w:rsidRDefault="003E5CE0" w:rsidP="003A04D4">
      <w:pPr>
        <w:spacing w:line="360" w:lineRule="auto"/>
        <w:jc w:val="both"/>
        <w:rPr>
          <w:rFonts w:ascii="Arial" w:hAnsi="Arial"/>
          <w:noProof w:val="0"/>
          <w:rtl/>
        </w:rPr>
      </w:pPr>
      <w:r>
        <w:rPr>
          <w:rFonts w:ascii="Arial" w:hAnsi="Arial" w:hint="cs"/>
          <w:noProof w:val="0"/>
          <w:rtl/>
        </w:rPr>
        <w:tab/>
      </w:r>
      <w:r w:rsidR="00717C87">
        <w:rPr>
          <w:rFonts w:ascii="Arial" w:hAnsi="Arial"/>
          <w:noProof w:val="0"/>
          <w:rtl/>
        </w:rPr>
        <w:t>בהמשך הודעתה מציינת אחות התובעת כי היא זוכרת לילות שהייתה מתעוררת לשמע קולות של אוננות מעל ראשה והסבירה: "</w:t>
      </w:r>
      <w:r w:rsidR="00717C87" w:rsidRPr="00186F5C">
        <w:rPr>
          <w:rFonts w:ascii="Miriam" w:hAnsi="Miriam" w:cs="Miriam"/>
          <w:noProof w:val="0"/>
          <w:rtl/>
        </w:rPr>
        <w:t>זה הקול הזה, החיכוך. אני יודעת שהוא השתמש בקרם גוף החיכוך ש</w:t>
      </w:r>
      <w:r w:rsidR="003A04D4">
        <w:rPr>
          <w:rFonts w:ascii="Miriam" w:hAnsi="Miriam" w:cs="Miriam" w:hint="cs"/>
          <w:noProof w:val="0"/>
          <w:rtl/>
        </w:rPr>
        <w:t>ל</w:t>
      </w:r>
      <w:r w:rsidR="00717C87" w:rsidRPr="00186F5C">
        <w:rPr>
          <w:rFonts w:ascii="Miriam" w:hAnsi="Miriam" w:cs="Miriam"/>
          <w:noProof w:val="0"/>
          <w:rtl/>
        </w:rPr>
        <w:t xml:space="preserve"> הקרם באיבר המין הצללים האלה מלווים אותי</w:t>
      </w:r>
      <w:r w:rsidR="00717C87">
        <w:rPr>
          <w:rFonts w:ascii="Arial" w:hAnsi="Arial"/>
          <w:noProof w:val="0"/>
          <w:rtl/>
        </w:rPr>
        <w:t xml:space="preserve">" (שם, שורות 117-116). אירוע זה </w:t>
      </w:r>
      <w:r w:rsidR="00186F5C">
        <w:rPr>
          <w:rFonts w:ascii="Arial" w:hAnsi="Arial" w:hint="cs"/>
          <w:noProof w:val="0"/>
          <w:rtl/>
        </w:rPr>
        <w:t xml:space="preserve">התרחש </w:t>
      </w:r>
      <w:r w:rsidR="00717C87">
        <w:rPr>
          <w:rFonts w:ascii="Arial" w:hAnsi="Arial"/>
          <w:noProof w:val="0"/>
          <w:rtl/>
        </w:rPr>
        <w:t>יותר מאחת, כשהיא זוכרת את הריח של קרם הגוף</w:t>
      </w:r>
      <w:r w:rsidR="00186F5C">
        <w:rPr>
          <w:rFonts w:ascii="Arial" w:hAnsi="Arial" w:hint="cs"/>
          <w:noProof w:val="0"/>
          <w:rtl/>
        </w:rPr>
        <w:t xml:space="preserve">, </w:t>
      </w:r>
      <w:r w:rsidR="00717C87">
        <w:rPr>
          <w:rFonts w:ascii="Arial" w:hAnsi="Arial"/>
          <w:noProof w:val="0"/>
          <w:rtl/>
        </w:rPr>
        <w:t>השפופרת הלבנה</w:t>
      </w:r>
      <w:r w:rsidR="003A04D4">
        <w:rPr>
          <w:rFonts w:ascii="Arial" w:hAnsi="Arial" w:hint="cs"/>
          <w:noProof w:val="0"/>
          <w:rtl/>
        </w:rPr>
        <w:t xml:space="preserve"> </w:t>
      </w:r>
      <w:r w:rsidR="00717C87">
        <w:rPr>
          <w:rFonts w:ascii="Arial" w:hAnsi="Arial"/>
          <w:noProof w:val="0"/>
          <w:rtl/>
        </w:rPr>
        <w:t xml:space="preserve">וכן את תנועת ידו </w:t>
      </w:r>
      <w:r w:rsidR="00186F5C">
        <w:rPr>
          <w:rFonts w:ascii="Arial" w:hAnsi="Arial" w:hint="cs"/>
          <w:noProof w:val="0"/>
          <w:rtl/>
        </w:rPr>
        <w:t xml:space="preserve">של הנתבע </w:t>
      </w:r>
      <w:r w:rsidR="00717C87">
        <w:rPr>
          <w:rFonts w:ascii="Arial" w:hAnsi="Arial"/>
          <w:noProof w:val="0"/>
          <w:rtl/>
        </w:rPr>
        <w:t>כשהיה אוסף</w:t>
      </w:r>
      <w:r w:rsidR="003A04D4">
        <w:rPr>
          <w:rFonts w:ascii="Arial" w:hAnsi="Arial"/>
          <w:noProof w:val="0"/>
          <w:rtl/>
        </w:rPr>
        <w:t xml:space="preserve"> את הזרע שלו (שם, שורות</w:t>
      </w:r>
      <w:r w:rsidR="003A04D4">
        <w:rPr>
          <w:rFonts w:ascii="Arial" w:hAnsi="Arial" w:hint="cs"/>
          <w:noProof w:val="0"/>
          <w:rtl/>
        </w:rPr>
        <w:t xml:space="preserve"> 124-123; שורות </w:t>
      </w:r>
      <w:r w:rsidR="003A04D4">
        <w:rPr>
          <w:rFonts w:ascii="Arial" w:hAnsi="Arial"/>
          <w:noProof w:val="0"/>
          <w:rtl/>
        </w:rPr>
        <w:t>128-126</w:t>
      </w:r>
      <w:r w:rsidR="003A04D4">
        <w:rPr>
          <w:rFonts w:ascii="Arial" w:hAnsi="Arial" w:hint="cs"/>
          <w:noProof w:val="0"/>
          <w:rtl/>
        </w:rPr>
        <w:t xml:space="preserve">; </w:t>
      </w:r>
      <w:r w:rsidR="00717C87">
        <w:rPr>
          <w:rFonts w:ascii="Arial" w:hAnsi="Arial"/>
          <w:noProof w:val="0"/>
          <w:rtl/>
        </w:rPr>
        <w:t xml:space="preserve">שורות 158-154). </w:t>
      </w:r>
    </w:p>
    <w:p w:rsidR="003A04D4" w:rsidRDefault="003A04D4" w:rsidP="00E60F7A">
      <w:pPr>
        <w:spacing w:line="360" w:lineRule="auto"/>
        <w:jc w:val="both"/>
        <w:rPr>
          <w:rFonts w:ascii="Arial" w:hAnsi="Arial"/>
          <w:noProof w:val="0"/>
          <w:rtl/>
        </w:rPr>
      </w:pPr>
    </w:p>
    <w:p w:rsidR="00717C87" w:rsidRDefault="004B33A0" w:rsidP="00F90B5B">
      <w:pPr>
        <w:spacing w:line="360" w:lineRule="auto"/>
        <w:jc w:val="both"/>
        <w:rPr>
          <w:rFonts w:ascii="Arial" w:hAnsi="Arial"/>
          <w:noProof w:val="0"/>
          <w:rtl/>
        </w:rPr>
      </w:pPr>
      <w:r>
        <w:rPr>
          <w:rFonts w:ascii="Arial" w:hAnsi="Arial" w:hint="cs"/>
          <w:noProof w:val="0"/>
          <w:rtl/>
        </w:rPr>
        <w:t>33.</w:t>
      </w:r>
      <w:r w:rsidR="00717C87">
        <w:rPr>
          <w:rFonts w:ascii="Arial" w:hAnsi="Arial"/>
          <w:noProof w:val="0"/>
          <w:rtl/>
        </w:rPr>
        <w:tab/>
        <w:t xml:space="preserve">האירוע האחרון מתואר על ידי אחות התובעת כאירוע מכונן (שם, שורה 183), והוא ארע בשעות הצהריים, בהיותה בכיתה ז' לערך. באותו הצהריים, בעת שדודתה ישנה, היא לא הצליחה להירדם ולכן קמה לסלון. כשהגיעה לסלון הבחינה כי הנתבע </w:t>
      </w:r>
      <w:r w:rsidR="00186F5C">
        <w:rPr>
          <w:rFonts w:ascii="Arial" w:hAnsi="Arial" w:hint="cs"/>
          <w:noProof w:val="0"/>
          <w:rtl/>
        </w:rPr>
        <w:t xml:space="preserve">המצוי </w:t>
      </w:r>
      <w:r w:rsidR="00717C87">
        <w:rPr>
          <w:rFonts w:ascii="Arial" w:hAnsi="Arial"/>
          <w:noProof w:val="0"/>
          <w:rtl/>
        </w:rPr>
        <w:t>ב</w:t>
      </w:r>
      <w:r w:rsidR="00EF7ADA">
        <w:rPr>
          <w:rFonts w:ascii="Arial" w:hAnsi="Arial" w:hint="cs"/>
          <w:noProof w:val="0"/>
          <w:rtl/>
        </w:rPr>
        <w:t>ו</w:t>
      </w:r>
      <w:r w:rsidR="00717C87">
        <w:rPr>
          <w:rFonts w:ascii="Arial" w:hAnsi="Arial"/>
          <w:noProof w:val="0"/>
          <w:rtl/>
        </w:rPr>
        <w:t xml:space="preserve"> צופה בסרט פורנוגרפי, למיטב זיכרונה סרט עם שחקנים רבים באותה סצנה, ולכן חזרה לחדרה. הנתבע עקב אחריה לחדרה, עבר באמבטיה על מנת לקחת קרם</w:t>
      </w:r>
      <w:r w:rsidR="00E60F7A">
        <w:rPr>
          <w:rFonts w:ascii="Arial" w:hAnsi="Arial"/>
          <w:noProof w:val="0"/>
          <w:rtl/>
        </w:rPr>
        <w:t xml:space="preserve"> </w:t>
      </w:r>
      <w:r w:rsidR="00717C87">
        <w:rPr>
          <w:rFonts w:ascii="Arial" w:hAnsi="Arial"/>
          <w:noProof w:val="0"/>
          <w:rtl/>
        </w:rPr>
        <w:t xml:space="preserve">ידיים, התפשט לידה ומרח את איבר מינו בקרם. </w:t>
      </w:r>
      <w:r w:rsidR="00F90B5B">
        <w:rPr>
          <w:rFonts w:ascii="Arial" w:hAnsi="Arial" w:hint="cs"/>
          <w:noProof w:val="0"/>
          <w:rtl/>
        </w:rPr>
        <w:t xml:space="preserve">לאחר מכן, </w:t>
      </w:r>
      <w:r w:rsidR="00717C87">
        <w:rPr>
          <w:rFonts w:ascii="Arial" w:hAnsi="Arial"/>
          <w:noProof w:val="0"/>
          <w:rtl/>
        </w:rPr>
        <w:t>ה</w:t>
      </w:r>
      <w:r w:rsidR="00E60F7A">
        <w:rPr>
          <w:rFonts w:ascii="Arial" w:hAnsi="Arial" w:hint="cs"/>
          <w:noProof w:val="0"/>
          <w:rtl/>
        </w:rPr>
        <w:t xml:space="preserve">נתבע </w:t>
      </w:r>
      <w:r w:rsidR="00717C87">
        <w:rPr>
          <w:rFonts w:ascii="Arial" w:hAnsi="Arial"/>
          <w:noProof w:val="0"/>
          <w:rtl/>
        </w:rPr>
        <w:t xml:space="preserve">נצמד למיטתה, נשכב מעליה, הזיז את תחתוניה והתחכך בה עד שהגיע לפורקן, ללא חדירה לאיבר מינה (שם, שורות 225-190). אחות התובעת </w:t>
      </w:r>
      <w:r w:rsidR="00E60F7A">
        <w:rPr>
          <w:rFonts w:ascii="Arial" w:hAnsi="Arial"/>
          <w:noProof w:val="0"/>
          <w:rtl/>
        </w:rPr>
        <w:t xml:space="preserve">אינה יודעת כמה זמן כל האירוע </w:t>
      </w:r>
      <w:r w:rsidR="00E60F7A">
        <w:rPr>
          <w:rFonts w:ascii="Arial" w:hAnsi="Arial" w:hint="cs"/>
          <w:noProof w:val="0"/>
          <w:rtl/>
        </w:rPr>
        <w:t>התרחש</w:t>
      </w:r>
      <w:r w:rsidR="00717C87">
        <w:rPr>
          <w:rFonts w:ascii="Arial" w:hAnsi="Arial"/>
          <w:noProof w:val="0"/>
          <w:rtl/>
        </w:rPr>
        <w:t xml:space="preserve">, אך זוכרת שהרגישה "מלוכלכת" (שם, שורות 241-238; שורות 259-257). כילדה, לא ידעה </w:t>
      </w:r>
      <w:r w:rsidR="003A04D4">
        <w:rPr>
          <w:rFonts w:ascii="Arial" w:hAnsi="Arial" w:hint="cs"/>
          <w:noProof w:val="0"/>
          <w:rtl/>
        </w:rPr>
        <w:t>ש</w:t>
      </w:r>
      <w:r w:rsidR="00717C87">
        <w:rPr>
          <w:rFonts w:ascii="Arial" w:hAnsi="Arial"/>
          <w:noProof w:val="0"/>
          <w:rtl/>
        </w:rPr>
        <w:t xml:space="preserve">מדובר בזרע, אלא במשהו דביק ורטוב, לכן </w:t>
      </w:r>
      <w:r w:rsidR="00186F5C">
        <w:rPr>
          <w:rFonts w:ascii="Arial" w:hAnsi="Arial" w:hint="cs"/>
          <w:noProof w:val="0"/>
          <w:rtl/>
        </w:rPr>
        <w:t xml:space="preserve">ניגבה עצמה </w:t>
      </w:r>
      <w:r w:rsidR="00717C87">
        <w:rPr>
          <w:rFonts w:ascii="Arial" w:hAnsi="Arial"/>
          <w:noProof w:val="0"/>
          <w:rtl/>
        </w:rPr>
        <w:t xml:space="preserve">עם יתר בגדיה והחליפה </w:t>
      </w:r>
      <w:r w:rsidR="00186F5C">
        <w:rPr>
          <w:rFonts w:ascii="Arial" w:hAnsi="Arial" w:hint="cs"/>
          <w:noProof w:val="0"/>
          <w:rtl/>
        </w:rPr>
        <w:t>אותם</w:t>
      </w:r>
      <w:r w:rsidR="00717C87">
        <w:rPr>
          <w:rFonts w:ascii="Arial" w:hAnsi="Arial"/>
          <w:noProof w:val="0"/>
          <w:rtl/>
        </w:rPr>
        <w:t>. כשדודתה קמה, ביקשה ממנה האחות תחתונים, דודתה שאלה מדוע אך האחות לא פירטה (שם, שורות 263-261).</w:t>
      </w:r>
    </w:p>
    <w:p w:rsidR="00450192" w:rsidRDefault="00450192" w:rsidP="00450192">
      <w:pPr>
        <w:spacing w:line="360" w:lineRule="auto"/>
        <w:jc w:val="both"/>
        <w:rPr>
          <w:rFonts w:ascii="Arial" w:hAnsi="Arial"/>
          <w:noProof w:val="0"/>
          <w:rtl/>
        </w:rPr>
      </w:pPr>
    </w:p>
    <w:p w:rsidR="00450192" w:rsidRDefault="004B33A0" w:rsidP="00F90B5B">
      <w:pPr>
        <w:spacing w:line="360" w:lineRule="auto"/>
        <w:jc w:val="both"/>
        <w:rPr>
          <w:rFonts w:ascii="Arial" w:hAnsi="Arial"/>
          <w:noProof w:val="0"/>
          <w:rtl/>
        </w:rPr>
      </w:pPr>
      <w:r>
        <w:rPr>
          <w:rFonts w:ascii="Arial" w:hAnsi="Arial" w:hint="cs"/>
          <w:noProof w:val="0"/>
          <w:rtl/>
        </w:rPr>
        <w:t>34</w:t>
      </w:r>
      <w:r w:rsidR="00EF7ADA">
        <w:rPr>
          <w:rFonts w:ascii="Arial" w:hAnsi="Arial" w:hint="cs"/>
          <w:noProof w:val="0"/>
          <w:rtl/>
        </w:rPr>
        <w:t>.</w:t>
      </w:r>
      <w:r w:rsidR="00EF7ADA">
        <w:rPr>
          <w:rFonts w:ascii="Arial" w:hAnsi="Arial" w:hint="cs"/>
          <w:noProof w:val="0"/>
          <w:rtl/>
        </w:rPr>
        <w:tab/>
        <w:t xml:space="preserve">מאותו המועד, </w:t>
      </w:r>
      <w:r w:rsidR="00450192">
        <w:rPr>
          <w:rFonts w:ascii="Arial" w:hAnsi="Arial"/>
          <w:noProof w:val="0"/>
          <w:rtl/>
        </w:rPr>
        <w:t>הבינה האחות כי הדרך להפסיק את המשך מעשיו האסורים של הנתבע היא ויתור על הקרבה לדודתה ו</w:t>
      </w:r>
      <w:r w:rsidR="00EF7ADA">
        <w:rPr>
          <w:rFonts w:ascii="Arial" w:hAnsi="Arial" w:hint="cs"/>
          <w:noProof w:val="0"/>
          <w:rtl/>
        </w:rPr>
        <w:t xml:space="preserve">בפרט לינה </w:t>
      </w:r>
      <w:r w:rsidR="00E60F7A">
        <w:rPr>
          <w:rFonts w:ascii="Arial" w:hAnsi="Arial" w:hint="cs"/>
          <w:noProof w:val="0"/>
          <w:rtl/>
        </w:rPr>
        <w:t>ב</w:t>
      </w:r>
      <w:r w:rsidR="00450192">
        <w:rPr>
          <w:rFonts w:ascii="Arial" w:hAnsi="Arial"/>
          <w:noProof w:val="0"/>
          <w:rtl/>
        </w:rPr>
        <w:t>בי</w:t>
      </w:r>
      <w:r w:rsidR="00450192">
        <w:rPr>
          <w:rFonts w:ascii="Arial" w:hAnsi="Arial" w:hint="cs"/>
          <w:noProof w:val="0"/>
          <w:rtl/>
        </w:rPr>
        <w:t>ת הנתבע ודודתה</w:t>
      </w:r>
      <w:r w:rsidR="00450192">
        <w:rPr>
          <w:rFonts w:ascii="Arial" w:hAnsi="Arial"/>
          <w:noProof w:val="0"/>
          <w:rtl/>
        </w:rPr>
        <w:t xml:space="preserve">, וכך עשתה. </w:t>
      </w:r>
      <w:r w:rsidR="00EF7ADA">
        <w:rPr>
          <w:rFonts w:ascii="Arial" w:hAnsi="Arial" w:hint="cs"/>
          <w:noProof w:val="0"/>
          <w:rtl/>
        </w:rPr>
        <w:t xml:space="preserve">כן נמנעה ממגע כלשהו עם </w:t>
      </w:r>
      <w:r w:rsidR="00EF7ADA">
        <w:rPr>
          <w:rFonts w:ascii="Arial" w:hAnsi="Arial" w:hint="cs"/>
          <w:noProof w:val="0"/>
          <w:rtl/>
        </w:rPr>
        <w:lastRenderedPageBreak/>
        <w:t xml:space="preserve">הנתבע באירועים (שם, שורות 305-302). </w:t>
      </w:r>
      <w:r w:rsidR="00450192">
        <w:rPr>
          <w:rFonts w:ascii="Arial" w:hAnsi="Arial"/>
          <w:noProof w:val="0"/>
          <w:rtl/>
        </w:rPr>
        <w:t>במשך שנים לא שיתפה איש אודות מעשיו של הנתבע, עד שבגיל</w:t>
      </w:r>
      <w:r w:rsidR="00EF7ADA">
        <w:rPr>
          <w:rFonts w:ascii="Arial" w:hAnsi="Arial" w:hint="cs"/>
          <w:noProof w:val="0"/>
          <w:rtl/>
        </w:rPr>
        <w:t xml:space="preserve"> 23-22 </w:t>
      </w:r>
      <w:r w:rsidR="00450192">
        <w:rPr>
          <w:rFonts w:ascii="Arial" w:hAnsi="Arial"/>
          <w:noProof w:val="0"/>
          <w:rtl/>
        </w:rPr>
        <w:t xml:space="preserve">פנתה אליה </w:t>
      </w:r>
      <w:r w:rsidR="00450192">
        <w:rPr>
          <w:rFonts w:ascii="Arial" w:hAnsi="Arial" w:hint="cs"/>
          <w:noProof w:val="0"/>
          <w:rtl/>
        </w:rPr>
        <w:t xml:space="preserve">התובעת </w:t>
      </w:r>
      <w:r w:rsidR="00450192">
        <w:rPr>
          <w:rFonts w:ascii="Arial" w:hAnsi="Arial"/>
          <w:noProof w:val="0"/>
          <w:rtl/>
        </w:rPr>
        <w:t>על מנת לשוחח עמה על פגיעה מינית ש</w:t>
      </w:r>
      <w:r w:rsidR="00EF7ADA">
        <w:rPr>
          <w:rFonts w:ascii="Arial" w:hAnsi="Arial" w:hint="cs"/>
          <w:noProof w:val="0"/>
          <w:rtl/>
        </w:rPr>
        <w:t xml:space="preserve">היא </w:t>
      </w:r>
      <w:r w:rsidR="00450192">
        <w:rPr>
          <w:rFonts w:ascii="Arial" w:hAnsi="Arial"/>
          <w:noProof w:val="0"/>
          <w:rtl/>
        </w:rPr>
        <w:t>עברה; מיד, כך בהתאם ל</w:t>
      </w:r>
      <w:r w:rsidR="0019191B">
        <w:rPr>
          <w:rFonts w:ascii="Arial" w:hAnsi="Arial" w:hint="cs"/>
          <w:noProof w:val="0"/>
          <w:rtl/>
        </w:rPr>
        <w:t>הודעתה</w:t>
      </w:r>
      <w:r w:rsidR="00450192">
        <w:rPr>
          <w:rFonts w:ascii="Arial" w:hAnsi="Arial"/>
          <w:noProof w:val="0"/>
          <w:rtl/>
        </w:rPr>
        <w:t>, היא שאלה אם הפוגע הוא הנתבע</w:t>
      </w:r>
      <w:r w:rsidR="0019191B">
        <w:rPr>
          <w:rFonts w:ascii="Arial" w:hAnsi="Arial" w:hint="cs"/>
          <w:noProof w:val="0"/>
          <w:rtl/>
        </w:rPr>
        <w:t xml:space="preserve">, </w:t>
      </w:r>
      <w:r w:rsidR="00450192">
        <w:rPr>
          <w:rFonts w:ascii="Arial" w:hAnsi="Arial"/>
          <w:noProof w:val="0"/>
          <w:rtl/>
        </w:rPr>
        <w:t>התובעת אישרה את הדברים ואף שאלה כיצד היא ידעה שהנתבע הוא הפוגע. במענה לכך, האחות התחמקה ממענה ולא שיתפה אותה שאף היא נפגעה מהנתבע בעברה</w:t>
      </w:r>
      <w:r>
        <w:rPr>
          <w:rFonts w:ascii="Arial" w:hAnsi="Arial" w:hint="cs"/>
          <w:noProof w:val="0"/>
          <w:rtl/>
        </w:rPr>
        <w:t xml:space="preserve"> (שם, שורות 333-328)</w:t>
      </w:r>
      <w:r w:rsidR="00450192">
        <w:rPr>
          <w:rFonts w:ascii="Arial" w:hAnsi="Arial"/>
          <w:noProof w:val="0"/>
          <w:rtl/>
        </w:rPr>
        <w:t xml:space="preserve">. רק בהגיעה לגיל 30, </w:t>
      </w:r>
      <w:r>
        <w:rPr>
          <w:rFonts w:ascii="Arial" w:hAnsi="Arial" w:hint="cs"/>
          <w:noProof w:val="0"/>
          <w:rtl/>
        </w:rPr>
        <w:t xml:space="preserve">כשבע </w:t>
      </w:r>
      <w:r w:rsidR="0019191B">
        <w:rPr>
          <w:rFonts w:ascii="Arial" w:hAnsi="Arial"/>
          <w:noProof w:val="0"/>
          <w:rtl/>
        </w:rPr>
        <w:t xml:space="preserve">שנים לאחר </w:t>
      </w:r>
      <w:r w:rsidR="00450192">
        <w:rPr>
          <w:rFonts w:ascii="Arial" w:hAnsi="Arial"/>
          <w:noProof w:val="0"/>
          <w:rtl/>
        </w:rPr>
        <w:t>שיחה</w:t>
      </w:r>
      <w:r w:rsidR="0019191B">
        <w:rPr>
          <w:rFonts w:ascii="Arial" w:hAnsi="Arial" w:hint="cs"/>
          <w:noProof w:val="0"/>
          <w:rtl/>
        </w:rPr>
        <w:t xml:space="preserve"> זו</w:t>
      </w:r>
      <w:r w:rsidR="00450192">
        <w:rPr>
          <w:rFonts w:ascii="Arial" w:hAnsi="Arial"/>
          <w:noProof w:val="0"/>
          <w:rtl/>
        </w:rPr>
        <w:t xml:space="preserve">, חשפה בפני הוריה לראשונה שגם היא עברה התעללות על ידי הנתבע, ובהמשך סיפרה לבני משפחה נוספים ובהם התובעת. </w:t>
      </w:r>
    </w:p>
    <w:p w:rsidR="00717C87" w:rsidRDefault="00717C87" w:rsidP="00717C87">
      <w:pPr>
        <w:spacing w:line="360" w:lineRule="auto"/>
        <w:jc w:val="both"/>
        <w:rPr>
          <w:rFonts w:ascii="Arial" w:hAnsi="Arial"/>
          <w:noProof w:val="0"/>
          <w:rtl/>
        </w:rPr>
      </w:pPr>
    </w:p>
    <w:p w:rsidR="00717C87" w:rsidRDefault="00717C87" w:rsidP="00F0319B">
      <w:pPr>
        <w:spacing w:line="360" w:lineRule="auto"/>
        <w:ind w:firstLine="720"/>
        <w:jc w:val="both"/>
        <w:rPr>
          <w:rFonts w:ascii="Arial" w:hAnsi="Arial"/>
          <w:noProof w:val="0"/>
          <w:rtl/>
        </w:rPr>
      </w:pPr>
      <w:r>
        <w:rPr>
          <w:rFonts w:ascii="Arial" w:hAnsi="Arial"/>
          <w:noProof w:val="0"/>
          <w:rtl/>
        </w:rPr>
        <w:t xml:space="preserve">בהודעתה המשלימה של אחות התובעת, מיום 21.6.2018, עומתה האחות על כך שרעיית הנתבע מכחישה שהיא ביקשה ממנה תחתונים, ובמענה השיבה כי דודתה אינה זוכרת או מדחיקה </w:t>
      </w:r>
      <w:r w:rsidR="00E60F7A">
        <w:rPr>
          <w:rFonts w:ascii="Arial" w:hAnsi="Arial" w:hint="cs"/>
          <w:noProof w:val="0"/>
          <w:rtl/>
        </w:rPr>
        <w:t xml:space="preserve">את המקרה </w:t>
      </w:r>
      <w:r>
        <w:rPr>
          <w:rFonts w:ascii="Arial" w:hAnsi="Arial"/>
          <w:noProof w:val="0"/>
          <w:rtl/>
        </w:rPr>
        <w:t>(שם, שורות 8-7)</w:t>
      </w:r>
      <w:r w:rsidR="00F0319B">
        <w:rPr>
          <w:rFonts w:ascii="Arial" w:hAnsi="Arial" w:hint="cs"/>
          <w:noProof w:val="0"/>
          <w:rtl/>
        </w:rPr>
        <w:t>.</w:t>
      </w:r>
    </w:p>
    <w:p w:rsidR="00717C87" w:rsidRDefault="00717C87" w:rsidP="001501B4">
      <w:pPr>
        <w:spacing w:line="360" w:lineRule="auto"/>
        <w:jc w:val="both"/>
        <w:rPr>
          <w:rFonts w:ascii="Arial" w:hAnsi="Arial"/>
          <w:noProof w:val="0"/>
          <w:rtl/>
        </w:rPr>
      </w:pPr>
    </w:p>
    <w:p w:rsidR="001501B4" w:rsidRPr="0027749E" w:rsidRDefault="0027749E" w:rsidP="0027749E">
      <w:pPr>
        <w:spacing w:line="360" w:lineRule="auto"/>
        <w:jc w:val="both"/>
        <w:rPr>
          <w:rFonts w:ascii="Miriam" w:hAnsi="Miriam" w:cs="Miriam"/>
          <w:noProof w:val="0"/>
          <w:rtl/>
        </w:rPr>
      </w:pPr>
      <w:r w:rsidRPr="0027749E">
        <w:rPr>
          <w:rFonts w:ascii="Miriam" w:hAnsi="Miriam" w:cs="Miriam"/>
          <w:noProof w:val="0"/>
          <w:rtl/>
        </w:rPr>
        <w:t xml:space="preserve">ראיות </w:t>
      </w:r>
      <w:r>
        <w:rPr>
          <w:rFonts w:ascii="Miriam" w:hAnsi="Miriam" w:cs="Miriam"/>
          <w:noProof w:val="0"/>
          <w:rtl/>
        </w:rPr>
        <w:t>ה</w:t>
      </w:r>
      <w:r>
        <w:rPr>
          <w:rFonts w:ascii="Miriam" w:hAnsi="Miriam" w:cs="Miriam" w:hint="cs"/>
          <w:noProof w:val="0"/>
          <w:rtl/>
        </w:rPr>
        <w:t xml:space="preserve">נתבע </w:t>
      </w:r>
      <w:r w:rsidRPr="0027749E">
        <w:rPr>
          <w:rFonts w:ascii="Miriam" w:hAnsi="Miriam" w:cs="Miriam"/>
          <w:noProof w:val="0"/>
          <w:rtl/>
        </w:rPr>
        <w:t>בהרחבה</w:t>
      </w:r>
    </w:p>
    <w:p w:rsidR="006E12BB" w:rsidRDefault="006E12BB" w:rsidP="0027749E">
      <w:pPr>
        <w:spacing w:line="360" w:lineRule="auto"/>
        <w:jc w:val="both"/>
        <w:rPr>
          <w:rFonts w:ascii="Miriam" w:hAnsi="Miriam" w:cs="Miriam"/>
          <w:noProof w:val="0"/>
          <w:rtl/>
        </w:rPr>
      </w:pPr>
    </w:p>
    <w:p w:rsidR="0027749E" w:rsidRDefault="0027749E" w:rsidP="0027749E">
      <w:pPr>
        <w:spacing w:line="360" w:lineRule="auto"/>
        <w:jc w:val="both"/>
        <w:rPr>
          <w:rFonts w:ascii="Miriam" w:hAnsi="Miriam" w:cs="Miriam"/>
          <w:noProof w:val="0"/>
          <w:rtl/>
        </w:rPr>
      </w:pPr>
      <w:r w:rsidRPr="001D3BC1">
        <w:rPr>
          <w:rFonts w:ascii="Miriam" w:hAnsi="Miriam" w:cs="Miriam"/>
          <w:noProof w:val="0"/>
          <w:rtl/>
        </w:rPr>
        <w:t xml:space="preserve">גרסת </w:t>
      </w:r>
      <w:r>
        <w:rPr>
          <w:rFonts w:ascii="Miriam" w:hAnsi="Miriam" w:cs="Miriam" w:hint="cs"/>
          <w:noProof w:val="0"/>
          <w:rtl/>
        </w:rPr>
        <w:t xml:space="preserve">הנתבע </w:t>
      </w:r>
    </w:p>
    <w:p w:rsidR="001501B4" w:rsidRDefault="001501B4" w:rsidP="001501B4">
      <w:pPr>
        <w:spacing w:line="360" w:lineRule="auto"/>
        <w:jc w:val="both"/>
        <w:rPr>
          <w:rFonts w:ascii="Arial" w:hAnsi="Arial"/>
          <w:noProof w:val="0"/>
          <w:rtl/>
        </w:rPr>
      </w:pPr>
    </w:p>
    <w:p w:rsidR="001501B4" w:rsidRDefault="003E5CE0" w:rsidP="003E5CE0">
      <w:pPr>
        <w:spacing w:line="360" w:lineRule="auto"/>
        <w:jc w:val="both"/>
        <w:rPr>
          <w:rFonts w:ascii="Arial" w:hAnsi="Arial"/>
          <w:noProof w:val="0"/>
          <w:rtl/>
        </w:rPr>
      </w:pPr>
      <w:r>
        <w:rPr>
          <w:rFonts w:ascii="Arial" w:hAnsi="Arial" w:hint="cs"/>
          <w:noProof w:val="0"/>
          <w:rtl/>
        </w:rPr>
        <w:t>35.</w:t>
      </w:r>
      <w:r>
        <w:rPr>
          <w:rFonts w:ascii="Arial" w:hAnsi="Arial" w:hint="cs"/>
          <w:noProof w:val="0"/>
          <w:rtl/>
        </w:rPr>
        <w:tab/>
      </w:r>
      <w:r w:rsidR="001501B4">
        <w:rPr>
          <w:rFonts w:ascii="Arial" w:hAnsi="Arial"/>
          <w:noProof w:val="0"/>
          <w:rtl/>
        </w:rPr>
        <w:t xml:space="preserve">הנתבע הגיש </w:t>
      </w:r>
      <w:r w:rsidR="0019191B">
        <w:rPr>
          <w:rFonts w:ascii="Arial" w:hAnsi="Arial" w:hint="cs"/>
          <w:noProof w:val="0"/>
          <w:rtl/>
        </w:rPr>
        <w:t xml:space="preserve">מטעמו </w:t>
      </w:r>
      <w:r w:rsidR="001501B4">
        <w:rPr>
          <w:rFonts w:ascii="Arial" w:hAnsi="Arial"/>
          <w:noProof w:val="0"/>
          <w:rtl/>
        </w:rPr>
        <w:t>את תצהירו, תצהיר רעייתו ותצהיר בתו. בתצהירו מבהיר הנתבע</w:t>
      </w:r>
      <w:r w:rsidR="0019191B">
        <w:rPr>
          <w:rFonts w:ascii="Arial" w:hAnsi="Arial" w:hint="cs"/>
          <w:noProof w:val="0"/>
          <w:rtl/>
        </w:rPr>
        <w:t>,</w:t>
      </w:r>
      <w:r w:rsidR="001501B4">
        <w:rPr>
          <w:rFonts w:ascii="Arial" w:hAnsi="Arial"/>
          <w:noProof w:val="0"/>
          <w:rtl/>
        </w:rPr>
        <w:t xml:space="preserve"> כי טענות התובעת ואחותה שקריות, והוא חש זעזוע כאשר הדברים נודעו לו. מעולם הוא לא פגע מינית בתובעת או באחותה, ומעולם לא עלתה כנגדו טענה כלשהי בגין התנהגות מינית לא הולמת מכל גורם שהוא. הנתבע מבהיר, כי לא היו בינו ובין התובעת יחסי קירבה או חיבה שאפשרו לו לנצלה מינית. הנתבע מציין כי התביעה שהוגשה היא אירוע טרגי עבורו ועבור משפחתו, וסבור כי יש לדחות את התביעה, כשם שהתלונה במשטרה נסגרה לאחר שפרקליטות מחוז מרכז החליטה לגנוז את תלונת התובעת.</w:t>
      </w:r>
    </w:p>
    <w:p w:rsidR="001501B4" w:rsidRDefault="001501B4" w:rsidP="001501B4">
      <w:pPr>
        <w:spacing w:line="360" w:lineRule="auto"/>
        <w:jc w:val="both"/>
        <w:rPr>
          <w:rFonts w:ascii="Arial" w:hAnsi="Arial"/>
          <w:noProof w:val="0"/>
          <w:rtl/>
        </w:rPr>
      </w:pPr>
    </w:p>
    <w:p w:rsidR="00A60607" w:rsidRDefault="003E5CE0" w:rsidP="009B147A">
      <w:pPr>
        <w:spacing w:line="360" w:lineRule="auto"/>
        <w:jc w:val="both"/>
        <w:rPr>
          <w:rFonts w:ascii="Arial" w:hAnsi="Arial"/>
          <w:noProof w:val="0"/>
          <w:rtl/>
        </w:rPr>
      </w:pPr>
      <w:r>
        <w:rPr>
          <w:rFonts w:ascii="Arial" w:hAnsi="Arial" w:hint="cs"/>
          <w:noProof w:val="0"/>
          <w:rtl/>
        </w:rPr>
        <w:t>36.</w:t>
      </w:r>
      <w:r>
        <w:rPr>
          <w:rFonts w:ascii="Arial" w:hAnsi="Arial" w:hint="cs"/>
          <w:noProof w:val="0"/>
          <w:rtl/>
        </w:rPr>
        <w:tab/>
      </w:r>
      <w:r w:rsidR="00A60607">
        <w:rPr>
          <w:rFonts w:ascii="Arial" w:hAnsi="Arial" w:hint="cs"/>
          <w:noProof w:val="0"/>
          <w:rtl/>
        </w:rPr>
        <w:t xml:space="preserve">גם בגרסתו במשטרה, </w:t>
      </w:r>
      <w:r w:rsidR="00A60607">
        <w:rPr>
          <w:rFonts w:ascii="Arial" w:hAnsi="Arial"/>
          <w:noProof w:val="0"/>
          <w:rtl/>
        </w:rPr>
        <w:t xml:space="preserve">הנתבע שולל מכל וכל את טענות התובעת, </w:t>
      </w:r>
      <w:r w:rsidR="00A60607">
        <w:rPr>
          <w:rFonts w:ascii="Arial" w:hAnsi="Arial" w:hint="cs"/>
          <w:noProof w:val="0"/>
          <w:rtl/>
        </w:rPr>
        <w:t>מש</w:t>
      </w:r>
      <w:r w:rsidR="00A60607">
        <w:rPr>
          <w:rFonts w:ascii="Arial" w:hAnsi="Arial"/>
          <w:noProof w:val="0"/>
          <w:rtl/>
        </w:rPr>
        <w:t>לא היה דבר וחצי דבר (שורה 15 להודעה; שורה 63; שורה 181; שורה 186; שורות 202-198)</w:t>
      </w:r>
      <w:r w:rsidR="00A60607">
        <w:rPr>
          <w:rFonts w:ascii="Arial" w:hAnsi="Arial" w:hint="cs"/>
          <w:noProof w:val="0"/>
          <w:rtl/>
        </w:rPr>
        <w:t>. הנתבע גרס ב</w:t>
      </w:r>
      <w:r w:rsidR="009B147A">
        <w:rPr>
          <w:rFonts w:ascii="Arial" w:hAnsi="Arial" w:hint="cs"/>
          <w:noProof w:val="0"/>
          <w:rtl/>
        </w:rPr>
        <w:t xml:space="preserve">הודעת החשוד </w:t>
      </w:r>
      <w:r w:rsidR="00A60607">
        <w:rPr>
          <w:rFonts w:ascii="Arial" w:hAnsi="Arial"/>
          <w:noProof w:val="0"/>
          <w:rtl/>
        </w:rPr>
        <w:t>כי מדובר ב"דימיון מודרך" (שם, שורות 17-16; שורה 64; שורה 150, שורה 183)</w:t>
      </w:r>
      <w:r w:rsidR="00A60607">
        <w:rPr>
          <w:rFonts w:ascii="Arial" w:hAnsi="Arial" w:hint="cs"/>
          <w:noProof w:val="0"/>
          <w:rtl/>
        </w:rPr>
        <w:t>, ו</w:t>
      </w:r>
      <w:r w:rsidR="00A60607">
        <w:rPr>
          <w:rFonts w:ascii="Arial" w:hAnsi="Arial"/>
          <w:noProof w:val="0"/>
          <w:rtl/>
        </w:rPr>
        <w:t>הסיבה שבעטיה הוגשה התלונה, כך טען הנתבע, היא מחלוקת רכושית (</w:t>
      </w:r>
      <w:r w:rsidR="004B33A0">
        <w:rPr>
          <w:rFonts w:ascii="Arial" w:hAnsi="Arial" w:hint="cs"/>
          <w:noProof w:val="0"/>
          <w:rtl/>
        </w:rPr>
        <w:t xml:space="preserve">שם, </w:t>
      </w:r>
      <w:r w:rsidR="004B33A0">
        <w:rPr>
          <w:rFonts w:ascii="Arial" w:hAnsi="Arial"/>
          <w:noProof w:val="0"/>
          <w:rtl/>
        </w:rPr>
        <w:t>שורות 19-18</w:t>
      </w:r>
      <w:r w:rsidR="004B33A0">
        <w:rPr>
          <w:rFonts w:ascii="Arial" w:hAnsi="Arial" w:hint="cs"/>
          <w:noProof w:val="0"/>
          <w:rtl/>
        </w:rPr>
        <w:t>)</w:t>
      </w:r>
      <w:r w:rsidR="00A60607">
        <w:rPr>
          <w:rFonts w:ascii="Arial" w:hAnsi="Arial"/>
          <w:noProof w:val="0"/>
          <w:rtl/>
        </w:rPr>
        <w:t xml:space="preserve"> או מחלוקת כספית הקשורה בירושה (</w:t>
      </w:r>
      <w:r w:rsidR="004B33A0">
        <w:rPr>
          <w:rFonts w:ascii="Arial" w:hAnsi="Arial" w:hint="cs"/>
          <w:noProof w:val="0"/>
          <w:rtl/>
        </w:rPr>
        <w:t xml:space="preserve">שם, </w:t>
      </w:r>
      <w:r w:rsidR="00A60607">
        <w:rPr>
          <w:rFonts w:ascii="Arial" w:hAnsi="Arial"/>
          <w:noProof w:val="0"/>
          <w:rtl/>
        </w:rPr>
        <w:t>שורה 65; שורות 141-133; שורה 231). הנתבע אישר כי אינו בקשר עם התובעת ואחותה מזה שנים (</w:t>
      </w:r>
      <w:r w:rsidR="004B33A0">
        <w:rPr>
          <w:rFonts w:ascii="Arial" w:hAnsi="Arial" w:hint="cs"/>
          <w:noProof w:val="0"/>
          <w:rtl/>
        </w:rPr>
        <w:t xml:space="preserve">שם, </w:t>
      </w:r>
      <w:r w:rsidR="00A60607">
        <w:rPr>
          <w:rFonts w:ascii="Arial" w:hAnsi="Arial"/>
          <w:noProof w:val="0"/>
          <w:rtl/>
        </w:rPr>
        <w:t>שורות 48-42), וכן אישר</w:t>
      </w:r>
      <w:r w:rsidR="00B979AB">
        <w:rPr>
          <w:rFonts w:ascii="Arial" w:hAnsi="Arial" w:hint="cs"/>
          <w:noProof w:val="0"/>
          <w:rtl/>
        </w:rPr>
        <w:t>,</w:t>
      </w:r>
      <w:r w:rsidR="00A60607">
        <w:rPr>
          <w:rFonts w:ascii="Arial" w:hAnsi="Arial"/>
          <w:noProof w:val="0"/>
          <w:rtl/>
        </w:rPr>
        <w:t xml:space="preserve"> כי התגורר ב</w:t>
      </w:r>
      <w:r w:rsidR="002F0B75">
        <w:rPr>
          <w:rFonts w:ascii="Arial" w:hAnsi="Arial" w:hint="cs"/>
          <w:noProof w:val="0"/>
          <w:rtl/>
        </w:rPr>
        <w:t xml:space="preserve">יישוב ר' </w:t>
      </w:r>
      <w:r w:rsidR="00A60607">
        <w:rPr>
          <w:rFonts w:ascii="Arial" w:hAnsi="Arial"/>
          <w:noProof w:val="0"/>
          <w:rtl/>
        </w:rPr>
        <w:t xml:space="preserve">משך כשש שנים (שם, שורת 92-91), עד שנת 1997 (שם, </w:t>
      </w:r>
      <w:r w:rsidR="00E60F7A">
        <w:rPr>
          <w:rFonts w:ascii="Arial" w:hAnsi="Arial"/>
          <w:noProof w:val="0"/>
          <w:rtl/>
        </w:rPr>
        <w:t>שורה 154). בתקופת המגורים ב</w:t>
      </w:r>
      <w:r w:rsidR="002F0B75">
        <w:rPr>
          <w:rFonts w:ascii="Arial" w:hAnsi="Arial" w:hint="cs"/>
          <w:noProof w:val="0"/>
          <w:rtl/>
        </w:rPr>
        <w:t xml:space="preserve">יישוב ר' </w:t>
      </w:r>
      <w:r w:rsidR="00A60607">
        <w:rPr>
          <w:rFonts w:ascii="Arial" w:hAnsi="Arial"/>
          <w:noProof w:val="0"/>
          <w:rtl/>
        </w:rPr>
        <w:t>אחות התובעת כמעט ולא הייתה מגיעה לביתו (</w:t>
      </w:r>
      <w:r w:rsidR="004B33A0">
        <w:rPr>
          <w:rFonts w:ascii="Arial" w:hAnsi="Arial" w:hint="cs"/>
          <w:noProof w:val="0"/>
          <w:rtl/>
        </w:rPr>
        <w:t xml:space="preserve">שם, </w:t>
      </w:r>
      <w:r w:rsidR="00A60607">
        <w:rPr>
          <w:rFonts w:ascii="Arial" w:hAnsi="Arial"/>
          <w:noProof w:val="0"/>
          <w:rtl/>
        </w:rPr>
        <w:t xml:space="preserve">שורות 99-94), ולגבי התובעת הוא אינו יודע </w:t>
      </w:r>
      <w:r w:rsidR="00E60F7A">
        <w:rPr>
          <w:rFonts w:ascii="Arial" w:hAnsi="Arial" w:hint="cs"/>
          <w:noProof w:val="0"/>
          <w:rtl/>
        </w:rPr>
        <w:t xml:space="preserve">מהי </w:t>
      </w:r>
      <w:r w:rsidR="00A60607">
        <w:rPr>
          <w:rFonts w:ascii="Arial" w:hAnsi="Arial"/>
          <w:noProof w:val="0"/>
          <w:rtl/>
        </w:rPr>
        <w:t>תדירות הביקורים (</w:t>
      </w:r>
      <w:r w:rsidR="004B33A0">
        <w:rPr>
          <w:rFonts w:ascii="Arial" w:hAnsi="Arial" w:hint="cs"/>
          <w:noProof w:val="0"/>
          <w:rtl/>
        </w:rPr>
        <w:t xml:space="preserve">שם, </w:t>
      </w:r>
      <w:r w:rsidR="00A60607">
        <w:rPr>
          <w:rFonts w:ascii="Arial" w:hAnsi="Arial"/>
          <w:noProof w:val="0"/>
          <w:rtl/>
        </w:rPr>
        <w:t xml:space="preserve">שורות 105-102). </w:t>
      </w:r>
      <w:r w:rsidR="00E60F7A">
        <w:rPr>
          <w:rFonts w:ascii="Arial" w:hAnsi="Arial" w:hint="cs"/>
          <w:noProof w:val="0"/>
          <w:rtl/>
        </w:rPr>
        <w:t>לאחר ה</w:t>
      </w:r>
      <w:r w:rsidR="00A60607">
        <w:rPr>
          <w:rFonts w:ascii="Arial" w:hAnsi="Arial"/>
          <w:noProof w:val="0"/>
          <w:rtl/>
        </w:rPr>
        <w:t xml:space="preserve">אירוע מושא התביעה, </w:t>
      </w:r>
      <w:r w:rsidR="00E60F7A">
        <w:rPr>
          <w:rFonts w:ascii="Arial" w:hAnsi="Arial" w:hint="cs"/>
          <w:noProof w:val="0"/>
          <w:rtl/>
        </w:rPr>
        <w:t xml:space="preserve">הנתבע ורעייתו </w:t>
      </w:r>
      <w:r w:rsidR="00A60607">
        <w:rPr>
          <w:rFonts w:ascii="Arial" w:hAnsi="Arial"/>
          <w:noProof w:val="0"/>
          <w:rtl/>
        </w:rPr>
        <w:t>עברו ל</w:t>
      </w:r>
      <w:r w:rsidR="00E60F7A">
        <w:rPr>
          <w:rFonts w:ascii="Arial" w:hAnsi="Arial" w:hint="cs"/>
          <w:noProof w:val="0"/>
          <w:rtl/>
        </w:rPr>
        <w:t>התגורר ב</w:t>
      </w:r>
      <w:r w:rsidR="00A60607">
        <w:rPr>
          <w:rFonts w:ascii="Arial" w:hAnsi="Arial"/>
          <w:noProof w:val="0"/>
          <w:rtl/>
        </w:rPr>
        <w:t xml:space="preserve">יישוב </w:t>
      </w:r>
      <w:r w:rsidR="002F0B75">
        <w:rPr>
          <w:rFonts w:ascii="Arial" w:hAnsi="Arial" w:hint="cs"/>
          <w:noProof w:val="0"/>
          <w:rtl/>
        </w:rPr>
        <w:t>ב'</w:t>
      </w:r>
      <w:r w:rsidR="00A60607">
        <w:rPr>
          <w:rFonts w:ascii="Arial" w:hAnsi="Arial"/>
          <w:noProof w:val="0"/>
          <w:rtl/>
        </w:rPr>
        <w:t xml:space="preserve">, </w:t>
      </w:r>
      <w:r w:rsidR="00E60F7A">
        <w:rPr>
          <w:rFonts w:ascii="Arial" w:hAnsi="Arial" w:hint="cs"/>
          <w:noProof w:val="0"/>
          <w:rtl/>
        </w:rPr>
        <w:t>ולשם</w:t>
      </w:r>
      <w:r w:rsidR="00A60607">
        <w:rPr>
          <w:rFonts w:ascii="Arial" w:hAnsi="Arial"/>
          <w:noProof w:val="0"/>
          <w:rtl/>
        </w:rPr>
        <w:t xml:space="preserve"> התובעת ואחותה היו מגיעות בתקופות החגים, אך לשעות מדודות (</w:t>
      </w:r>
      <w:r w:rsidR="004B33A0">
        <w:rPr>
          <w:rFonts w:ascii="Arial" w:hAnsi="Arial" w:hint="cs"/>
          <w:noProof w:val="0"/>
          <w:rtl/>
        </w:rPr>
        <w:t xml:space="preserve">שם, </w:t>
      </w:r>
      <w:r w:rsidR="00A60607">
        <w:rPr>
          <w:rFonts w:ascii="Arial" w:hAnsi="Arial"/>
          <w:noProof w:val="0"/>
          <w:rtl/>
        </w:rPr>
        <w:t xml:space="preserve">שורות </w:t>
      </w:r>
      <w:r w:rsidR="00A60607">
        <w:rPr>
          <w:rFonts w:ascii="Arial" w:hAnsi="Arial"/>
          <w:noProof w:val="0"/>
          <w:rtl/>
        </w:rPr>
        <w:lastRenderedPageBreak/>
        <w:t>112-110</w:t>
      </w:r>
      <w:r w:rsidR="004B33A0">
        <w:rPr>
          <w:rFonts w:ascii="Arial" w:hAnsi="Arial" w:hint="cs"/>
          <w:noProof w:val="0"/>
          <w:rtl/>
        </w:rPr>
        <w:t>; שורות</w:t>
      </w:r>
      <w:r w:rsidR="00A60607">
        <w:rPr>
          <w:rFonts w:ascii="Arial" w:hAnsi="Arial"/>
          <w:noProof w:val="0"/>
          <w:rtl/>
        </w:rPr>
        <w:t xml:space="preserve"> 119-118). חדר השינה תואר על ידיו כחדר ש"נראה רגיל, פשוט" (שם, שורה 159), אך </w:t>
      </w:r>
      <w:r w:rsidR="002C1DBE">
        <w:rPr>
          <w:rFonts w:ascii="Arial" w:hAnsi="Arial" w:hint="cs"/>
          <w:noProof w:val="0"/>
          <w:rtl/>
        </w:rPr>
        <w:t xml:space="preserve">הוא </w:t>
      </w:r>
      <w:r w:rsidR="00A60607">
        <w:rPr>
          <w:rFonts w:ascii="Arial" w:hAnsi="Arial"/>
          <w:noProof w:val="0"/>
          <w:rtl/>
        </w:rPr>
        <w:t xml:space="preserve">לא זכר באיזו כתובת בדיוק התגורר </w:t>
      </w:r>
      <w:r w:rsidR="002F0B75">
        <w:rPr>
          <w:rFonts w:ascii="Arial" w:hAnsi="Arial"/>
          <w:noProof w:val="0"/>
          <w:rtl/>
        </w:rPr>
        <w:t>ביישוב ר</w:t>
      </w:r>
      <w:r w:rsidR="002F0B75">
        <w:rPr>
          <w:rFonts w:ascii="Arial" w:hAnsi="Arial" w:hint="cs"/>
          <w:noProof w:val="0"/>
          <w:rtl/>
        </w:rPr>
        <w:t>'</w:t>
      </w:r>
      <w:r w:rsidR="002C1DBE">
        <w:rPr>
          <w:rFonts w:ascii="Arial" w:hAnsi="Arial"/>
          <w:noProof w:val="0"/>
          <w:rtl/>
        </w:rPr>
        <w:t xml:space="preserve"> כאשר התובעת הייתה ב</w:t>
      </w:r>
      <w:r w:rsidR="002C1DBE">
        <w:rPr>
          <w:rFonts w:ascii="Arial" w:hAnsi="Arial" w:hint="cs"/>
          <w:noProof w:val="0"/>
          <w:rtl/>
        </w:rPr>
        <w:t xml:space="preserve">גיל </w:t>
      </w:r>
      <w:r w:rsidR="00A60607">
        <w:rPr>
          <w:rFonts w:ascii="Arial" w:hAnsi="Arial"/>
          <w:noProof w:val="0"/>
          <w:rtl/>
        </w:rPr>
        <w:t xml:space="preserve">10 (שם, שורה 192). לאחת השאלות הקשורות בחיכוך אבר מינו עם איבר המין של התובעת השיב כי אינו זוכר דבר כזה, אך מיד תיקן שלא היה דבר כאמור (שם, שורות 226-224). </w:t>
      </w:r>
    </w:p>
    <w:p w:rsidR="00A60607" w:rsidRDefault="00A60607" w:rsidP="00A60607">
      <w:pPr>
        <w:spacing w:line="360" w:lineRule="auto"/>
        <w:jc w:val="both"/>
        <w:rPr>
          <w:rFonts w:ascii="Arial" w:hAnsi="Arial"/>
          <w:noProof w:val="0"/>
          <w:rtl/>
        </w:rPr>
      </w:pPr>
    </w:p>
    <w:p w:rsidR="00A60607" w:rsidRDefault="00A60607" w:rsidP="002F0B75">
      <w:pPr>
        <w:spacing w:line="360" w:lineRule="auto"/>
        <w:jc w:val="both"/>
        <w:rPr>
          <w:rFonts w:ascii="Arial" w:hAnsi="Arial"/>
          <w:noProof w:val="0"/>
          <w:rtl/>
        </w:rPr>
      </w:pPr>
      <w:r>
        <w:rPr>
          <w:rFonts w:ascii="Arial" w:hAnsi="Arial"/>
          <w:noProof w:val="0"/>
          <w:rtl/>
        </w:rPr>
        <w:tab/>
        <w:t xml:space="preserve">ביחס לאחות התובעת, הנתבע מסר כי לא פגע בה (שם, שורה 238) וכל הטענות נובעות מהתסכולים והבעיות שלה (שם, שורה 239; שורה 248). הנתבע אינו יודע לאשר האם האחות לנה בביתם </w:t>
      </w:r>
      <w:r w:rsidR="002C1DBE">
        <w:rPr>
          <w:rFonts w:ascii="Arial" w:hAnsi="Arial" w:hint="cs"/>
          <w:noProof w:val="0"/>
          <w:rtl/>
        </w:rPr>
        <w:t>עת התגוררו ב</w:t>
      </w:r>
      <w:r w:rsidR="002F0B75">
        <w:rPr>
          <w:rFonts w:ascii="Arial" w:hAnsi="Arial" w:hint="cs"/>
          <w:noProof w:val="0"/>
          <w:rtl/>
        </w:rPr>
        <w:t>מ'</w:t>
      </w:r>
      <w:r w:rsidR="002C1DBE">
        <w:rPr>
          <w:rFonts w:ascii="Arial" w:hAnsi="Arial" w:hint="cs"/>
          <w:noProof w:val="0"/>
          <w:rtl/>
        </w:rPr>
        <w:t xml:space="preserve">, </w:t>
      </w:r>
      <w:r>
        <w:rPr>
          <w:rFonts w:ascii="Arial" w:hAnsi="Arial"/>
          <w:noProof w:val="0"/>
          <w:rtl/>
        </w:rPr>
        <w:t>טרם המעבר ל</w:t>
      </w:r>
      <w:r w:rsidR="002F0B75">
        <w:rPr>
          <w:rFonts w:ascii="Arial" w:hAnsi="Arial" w:hint="cs"/>
          <w:noProof w:val="0"/>
          <w:rtl/>
        </w:rPr>
        <w:t xml:space="preserve">יישוב ר' </w:t>
      </w:r>
      <w:r>
        <w:rPr>
          <w:rFonts w:ascii="Arial" w:hAnsi="Arial"/>
          <w:noProof w:val="0"/>
          <w:rtl/>
        </w:rPr>
        <w:t>(שם, שורה 251 וכן שורה 278). את הטענה לפיה הציץ לאחות התובעת בעודה מתקלחת שלל הנתבע, תוך שהשיב כי "</w:t>
      </w:r>
      <w:r w:rsidRPr="00A60607">
        <w:rPr>
          <w:rFonts w:ascii="Miriam" w:hAnsi="Miriam" w:cs="Miriam"/>
          <w:noProof w:val="0"/>
          <w:rtl/>
        </w:rPr>
        <w:t>תגיד לי ראיתם את השירותים אצלנו ואת המקלחות אצלנו</w:t>
      </w:r>
      <w:r>
        <w:rPr>
          <w:rFonts w:ascii="Arial" w:hAnsi="Arial"/>
          <w:noProof w:val="0"/>
          <w:rtl/>
        </w:rPr>
        <w:t>?" (שם, שורה 272), כך שהדברים לא היו ולא נבראו (שם, שורה 274). גם ביחס לאחות התובעת טען הנתבע כי מדובר ב</w:t>
      </w:r>
      <w:r>
        <w:rPr>
          <w:rFonts w:ascii="Arial" w:hAnsi="Arial" w:hint="cs"/>
          <w:noProof w:val="0"/>
          <w:rtl/>
        </w:rPr>
        <w:t>"</w:t>
      </w:r>
      <w:r>
        <w:rPr>
          <w:rFonts w:ascii="Arial" w:hAnsi="Arial"/>
          <w:noProof w:val="0"/>
          <w:rtl/>
        </w:rPr>
        <w:t>דמיון מודרך", כשהעומד מאחורי הדברים הוא גיסו (שם, שורה 196; שורה 373; שורה 383).</w:t>
      </w:r>
    </w:p>
    <w:p w:rsidR="00A60607" w:rsidRDefault="00A60607" w:rsidP="00A60607">
      <w:pPr>
        <w:spacing w:line="360" w:lineRule="auto"/>
        <w:jc w:val="both"/>
        <w:rPr>
          <w:rFonts w:ascii="Arial" w:hAnsi="Arial"/>
          <w:noProof w:val="0"/>
          <w:rtl/>
        </w:rPr>
      </w:pPr>
    </w:p>
    <w:p w:rsidR="00A60607" w:rsidRDefault="003E5CE0" w:rsidP="009B147A">
      <w:pPr>
        <w:spacing w:line="360" w:lineRule="auto"/>
        <w:jc w:val="both"/>
        <w:rPr>
          <w:rFonts w:ascii="Arial" w:hAnsi="Arial"/>
          <w:noProof w:val="0"/>
          <w:rtl/>
        </w:rPr>
      </w:pPr>
      <w:r>
        <w:rPr>
          <w:rFonts w:ascii="Arial" w:hAnsi="Arial" w:hint="cs"/>
          <w:noProof w:val="0"/>
          <w:rtl/>
        </w:rPr>
        <w:t>37.</w:t>
      </w:r>
      <w:r>
        <w:rPr>
          <w:rFonts w:ascii="Arial" w:hAnsi="Arial" w:hint="cs"/>
          <w:noProof w:val="0"/>
          <w:rtl/>
        </w:rPr>
        <w:tab/>
      </w:r>
      <w:r w:rsidR="00A60607">
        <w:rPr>
          <w:rFonts w:ascii="Arial" w:hAnsi="Arial"/>
          <w:noProof w:val="0"/>
          <w:rtl/>
        </w:rPr>
        <w:t>ב</w:t>
      </w:r>
      <w:r w:rsidR="009B147A">
        <w:rPr>
          <w:rFonts w:ascii="Arial" w:hAnsi="Arial" w:hint="cs"/>
          <w:noProof w:val="0"/>
          <w:rtl/>
        </w:rPr>
        <w:t xml:space="preserve">הודעת החשוד השנייה </w:t>
      </w:r>
      <w:r w:rsidR="00E60F7A">
        <w:rPr>
          <w:rFonts w:ascii="Arial" w:hAnsi="Arial" w:hint="cs"/>
          <w:noProof w:val="0"/>
          <w:rtl/>
        </w:rPr>
        <w:t xml:space="preserve">במשטרה </w:t>
      </w:r>
      <w:r w:rsidR="00A60607">
        <w:rPr>
          <w:rFonts w:ascii="Arial" w:hAnsi="Arial"/>
          <w:noProof w:val="0"/>
          <w:rtl/>
        </w:rPr>
        <w:t>עומת הנתבע עם כך שכרונולוגית, המעשים שיוחסו לו על ידי אחות ה</w:t>
      </w:r>
      <w:r w:rsidR="005C6678">
        <w:rPr>
          <w:rFonts w:ascii="Arial" w:hAnsi="Arial" w:hint="cs"/>
          <w:noProof w:val="0"/>
          <w:rtl/>
        </w:rPr>
        <w:t xml:space="preserve">תובעת </w:t>
      </w:r>
      <w:r w:rsidR="00A60607">
        <w:rPr>
          <w:rFonts w:ascii="Arial" w:hAnsi="Arial"/>
          <w:noProof w:val="0"/>
          <w:rtl/>
        </w:rPr>
        <w:t>ה</w:t>
      </w:r>
      <w:r w:rsidR="00A60607">
        <w:rPr>
          <w:rFonts w:ascii="Arial" w:hAnsi="Arial" w:hint="cs"/>
          <w:noProof w:val="0"/>
          <w:rtl/>
        </w:rPr>
        <w:t>תרחשו ב</w:t>
      </w:r>
      <w:r w:rsidR="002F0B75">
        <w:rPr>
          <w:rFonts w:ascii="Arial" w:hAnsi="Arial" w:hint="cs"/>
          <w:noProof w:val="0"/>
          <w:rtl/>
        </w:rPr>
        <w:t>מ'</w:t>
      </w:r>
      <w:r w:rsidR="00A60607">
        <w:rPr>
          <w:rFonts w:ascii="Arial" w:hAnsi="Arial" w:hint="cs"/>
          <w:noProof w:val="0"/>
          <w:rtl/>
        </w:rPr>
        <w:t xml:space="preserve">, </w:t>
      </w:r>
      <w:r w:rsidR="00A60607">
        <w:rPr>
          <w:rFonts w:ascii="Arial" w:hAnsi="Arial"/>
          <w:noProof w:val="0"/>
          <w:rtl/>
        </w:rPr>
        <w:t>טרם המעבר ל</w:t>
      </w:r>
      <w:r w:rsidR="002F0B75">
        <w:rPr>
          <w:rFonts w:ascii="Arial" w:hAnsi="Arial" w:hint="cs"/>
          <w:noProof w:val="0"/>
          <w:rtl/>
        </w:rPr>
        <w:t>יישוב ר'</w:t>
      </w:r>
      <w:r w:rsidR="00A60607">
        <w:rPr>
          <w:rFonts w:ascii="Arial" w:hAnsi="Arial" w:hint="cs"/>
          <w:noProof w:val="0"/>
          <w:rtl/>
        </w:rPr>
        <w:t xml:space="preserve">. במענה לכך, אישר הנתבע כי רעייתו והוא התגוררו </w:t>
      </w:r>
      <w:r w:rsidR="002F0B75">
        <w:rPr>
          <w:rFonts w:ascii="Arial" w:hAnsi="Arial" w:hint="cs"/>
          <w:noProof w:val="0"/>
          <w:rtl/>
        </w:rPr>
        <w:t>במ'</w:t>
      </w:r>
      <w:r w:rsidR="00A60607">
        <w:rPr>
          <w:rFonts w:ascii="Arial" w:hAnsi="Arial" w:hint="cs"/>
          <w:noProof w:val="0"/>
          <w:rtl/>
        </w:rPr>
        <w:t xml:space="preserve"> </w:t>
      </w:r>
      <w:r w:rsidR="00A60607">
        <w:rPr>
          <w:rFonts w:ascii="Arial" w:hAnsi="Arial"/>
          <w:noProof w:val="0"/>
          <w:rtl/>
        </w:rPr>
        <w:t>החל משנת 1980 לערך ועד שנת 1989 (שורות 10-8)</w:t>
      </w:r>
      <w:r w:rsidR="00A60607">
        <w:rPr>
          <w:rFonts w:ascii="Arial" w:hAnsi="Arial" w:hint="cs"/>
          <w:noProof w:val="0"/>
          <w:rtl/>
        </w:rPr>
        <w:t xml:space="preserve">, אולם </w:t>
      </w:r>
      <w:r w:rsidR="00A60607">
        <w:rPr>
          <w:rFonts w:ascii="Arial" w:hAnsi="Arial"/>
          <w:noProof w:val="0"/>
          <w:rtl/>
        </w:rPr>
        <w:t>בתקופה זו</w:t>
      </w:r>
      <w:r w:rsidR="002C1DBE">
        <w:rPr>
          <w:rFonts w:ascii="Arial" w:hAnsi="Arial" w:hint="cs"/>
          <w:noProof w:val="0"/>
          <w:rtl/>
        </w:rPr>
        <w:t xml:space="preserve"> </w:t>
      </w:r>
      <w:r w:rsidR="00A60607">
        <w:rPr>
          <w:rFonts w:ascii="Arial" w:hAnsi="Arial"/>
          <w:noProof w:val="0"/>
          <w:rtl/>
        </w:rPr>
        <w:t>אחות התובעת הייתה יותר אצל סביה (שם, שורה 12)</w:t>
      </w:r>
      <w:r w:rsidR="00A60607">
        <w:rPr>
          <w:rFonts w:ascii="Arial" w:hAnsi="Arial" w:hint="cs"/>
          <w:noProof w:val="0"/>
          <w:rtl/>
        </w:rPr>
        <w:t xml:space="preserve">. </w:t>
      </w:r>
      <w:r w:rsidR="00A60607">
        <w:rPr>
          <w:rFonts w:ascii="Arial" w:hAnsi="Arial"/>
          <w:noProof w:val="0"/>
          <w:rtl/>
        </w:rPr>
        <w:t>לגבי האירוע בו חיכך את איבר מינו בקרם השיב כי "</w:t>
      </w:r>
      <w:r w:rsidR="00A60607" w:rsidRPr="00A60607">
        <w:rPr>
          <w:rFonts w:ascii="Miriam" w:hAnsi="Miriam" w:cs="Miriam"/>
          <w:noProof w:val="0"/>
          <w:rtl/>
        </w:rPr>
        <w:t>הקרם גוף היה באמבטיה היא אמרה לטענתה אבל אשתי בחיים לא מחזיקה קרם גוף אצלנו באמבטיה רק בחדר השינה או על שידה או בתוך מגירה, עכשיו תשלחי משהו אין לי בעיה רק מראה</w:t>
      </w:r>
      <w:r w:rsidR="00A60607">
        <w:rPr>
          <w:rFonts w:ascii="Arial" w:hAnsi="Arial"/>
          <w:noProof w:val="0"/>
          <w:rtl/>
        </w:rPr>
        <w:t xml:space="preserve">" (שם, שורות 21-20). בכל אופן, אירוע זה הוא דמיון מודרך שלא היה ולא נברא (שם, שורה 23), </w:t>
      </w:r>
      <w:r w:rsidR="008A122E">
        <w:rPr>
          <w:rFonts w:ascii="Arial" w:hAnsi="Arial" w:hint="cs"/>
          <w:noProof w:val="0"/>
          <w:rtl/>
        </w:rPr>
        <w:t xml:space="preserve">כשהתלונה נובעת </w:t>
      </w:r>
      <w:r w:rsidR="00A60607">
        <w:rPr>
          <w:rFonts w:ascii="Arial" w:hAnsi="Arial"/>
          <w:noProof w:val="0"/>
          <w:rtl/>
        </w:rPr>
        <w:t>משיקולים כלכליים (שם, שורות 28-25).</w:t>
      </w:r>
    </w:p>
    <w:p w:rsidR="00A60607" w:rsidRDefault="00A60607" w:rsidP="00A60607">
      <w:pPr>
        <w:spacing w:line="360" w:lineRule="auto"/>
        <w:jc w:val="both"/>
        <w:rPr>
          <w:rFonts w:ascii="Arial" w:hAnsi="Arial"/>
          <w:noProof w:val="0"/>
          <w:rtl/>
        </w:rPr>
      </w:pPr>
      <w:r>
        <w:rPr>
          <w:rFonts w:ascii="Arial" w:hAnsi="Arial"/>
          <w:noProof w:val="0"/>
          <w:rtl/>
        </w:rPr>
        <w:t xml:space="preserve"> </w:t>
      </w:r>
    </w:p>
    <w:p w:rsidR="00A60607" w:rsidRDefault="00A60607" w:rsidP="004924B3">
      <w:pPr>
        <w:spacing w:line="360" w:lineRule="auto"/>
        <w:jc w:val="both"/>
        <w:rPr>
          <w:rFonts w:ascii="Arial" w:hAnsi="Arial"/>
          <w:noProof w:val="0"/>
          <w:rtl/>
        </w:rPr>
      </w:pPr>
      <w:r>
        <w:rPr>
          <w:rFonts w:ascii="Arial" w:hAnsi="Arial"/>
          <w:noProof w:val="0"/>
          <w:rtl/>
        </w:rPr>
        <w:tab/>
        <w:t xml:space="preserve">בעימות שנערך בין </w:t>
      </w:r>
      <w:r w:rsidR="008A122E">
        <w:rPr>
          <w:rFonts w:ascii="Arial" w:hAnsi="Arial" w:hint="cs"/>
          <w:noProof w:val="0"/>
          <w:rtl/>
        </w:rPr>
        <w:t>התובעת והנתבע</w:t>
      </w:r>
      <w:r>
        <w:rPr>
          <w:rFonts w:ascii="Arial" w:hAnsi="Arial"/>
          <w:noProof w:val="0"/>
          <w:rtl/>
        </w:rPr>
        <w:t xml:space="preserve">, כחוט השני חוזר הנתבע על כך שהתובעת מונעת על ידי דודה, כ"בובה מיניאטורית", והכל מטעמים כספיים (שם, שורה 37 ואילך). הדוד, המכונה על ידי הנתבע כ"ראש הנחש", הוא הגורם לכל הטענות של התובעת ואחותה, שהצליח להפילן ברשת (שם, שורה 70 ואילך). </w:t>
      </w:r>
    </w:p>
    <w:p w:rsidR="006E12BB" w:rsidRDefault="006E12BB" w:rsidP="0027749E">
      <w:pPr>
        <w:spacing w:line="360" w:lineRule="auto"/>
        <w:jc w:val="both"/>
        <w:rPr>
          <w:rFonts w:ascii="Miriam" w:hAnsi="Miriam" w:cs="Miriam"/>
          <w:noProof w:val="0"/>
          <w:rtl/>
        </w:rPr>
      </w:pPr>
    </w:p>
    <w:p w:rsidR="0027749E" w:rsidRDefault="0027749E" w:rsidP="0027749E">
      <w:pPr>
        <w:spacing w:line="360" w:lineRule="auto"/>
        <w:jc w:val="both"/>
        <w:rPr>
          <w:rFonts w:ascii="Miriam" w:hAnsi="Miriam" w:cs="Miriam"/>
          <w:noProof w:val="0"/>
          <w:rtl/>
        </w:rPr>
      </w:pPr>
      <w:r w:rsidRPr="001D3BC1">
        <w:rPr>
          <w:rFonts w:ascii="Miriam" w:hAnsi="Miriam" w:cs="Miriam"/>
          <w:noProof w:val="0"/>
          <w:rtl/>
        </w:rPr>
        <w:t xml:space="preserve">גרסת </w:t>
      </w:r>
      <w:r>
        <w:rPr>
          <w:rFonts w:ascii="Miriam" w:hAnsi="Miriam" w:cs="Miriam" w:hint="cs"/>
          <w:noProof w:val="0"/>
          <w:rtl/>
        </w:rPr>
        <w:t xml:space="preserve">רעיית הנתבע </w:t>
      </w:r>
    </w:p>
    <w:p w:rsidR="0027749E" w:rsidRDefault="0027749E" w:rsidP="001501B4">
      <w:pPr>
        <w:spacing w:line="360" w:lineRule="auto"/>
        <w:jc w:val="both"/>
        <w:rPr>
          <w:rFonts w:ascii="Arial" w:hAnsi="Arial"/>
          <w:noProof w:val="0"/>
          <w:rtl/>
        </w:rPr>
      </w:pPr>
    </w:p>
    <w:p w:rsidR="001501B4" w:rsidRDefault="003E5CE0" w:rsidP="00C70712">
      <w:pPr>
        <w:spacing w:line="360" w:lineRule="auto"/>
        <w:jc w:val="both"/>
        <w:rPr>
          <w:rFonts w:ascii="Arial" w:hAnsi="Arial"/>
          <w:noProof w:val="0"/>
          <w:rtl/>
        </w:rPr>
      </w:pPr>
      <w:r>
        <w:rPr>
          <w:rFonts w:ascii="Arial" w:hAnsi="Arial" w:hint="cs"/>
          <w:noProof w:val="0"/>
          <w:rtl/>
        </w:rPr>
        <w:t>38.</w:t>
      </w:r>
      <w:r>
        <w:rPr>
          <w:rFonts w:ascii="Arial" w:hAnsi="Arial" w:hint="cs"/>
          <w:noProof w:val="0"/>
          <w:rtl/>
        </w:rPr>
        <w:tab/>
      </w:r>
      <w:r w:rsidR="005C6678">
        <w:rPr>
          <w:rFonts w:ascii="Arial" w:hAnsi="Arial"/>
          <w:noProof w:val="0"/>
          <w:rtl/>
        </w:rPr>
        <w:t>רעיית הנתבע</w:t>
      </w:r>
      <w:r w:rsidR="001501B4">
        <w:rPr>
          <w:rFonts w:ascii="Arial" w:hAnsi="Arial"/>
          <w:noProof w:val="0"/>
          <w:rtl/>
        </w:rPr>
        <w:t xml:space="preserve">, בתצהירה, מחזקת את </w:t>
      </w:r>
      <w:r w:rsidR="00C70712">
        <w:rPr>
          <w:rFonts w:ascii="Arial" w:hAnsi="Arial" w:hint="cs"/>
          <w:noProof w:val="0"/>
          <w:rtl/>
        </w:rPr>
        <w:t xml:space="preserve">גרסתו של </w:t>
      </w:r>
      <w:r w:rsidR="001501B4">
        <w:rPr>
          <w:rFonts w:ascii="Arial" w:hAnsi="Arial"/>
          <w:noProof w:val="0"/>
          <w:rtl/>
        </w:rPr>
        <w:t>הנתבע, ומציינת כי בהינתן ההיכרות רבת השנים</w:t>
      </w:r>
      <w:r w:rsidR="0027749E">
        <w:rPr>
          <w:rFonts w:ascii="Arial" w:hAnsi="Arial" w:hint="cs"/>
          <w:noProof w:val="0"/>
          <w:rtl/>
        </w:rPr>
        <w:t xml:space="preserve"> עם הנתבע</w:t>
      </w:r>
      <w:r w:rsidR="001501B4">
        <w:rPr>
          <w:rFonts w:ascii="Arial" w:hAnsi="Arial"/>
          <w:noProof w:val="0"/>
          <w:rtl/>
        </w:rPr>
        <w:t>, שבמהלכם מעולם לא עלתה טענה כלשהי בהקשר הנטען בתביעה, היא נותנת אמון מלא בגרסתו. האירוע הנטען בתביעה נודע לה לפני כ- 19 שנים, על ידי אם התובעת (אחותה), והטענות שהושמעו באוזנ</w:t>
      </w:r>
      <w:r w:rsidR="00C70712">
        <w:rPr>
          <w:rFonts w:ascii="Arial" w:hAnsi="Arial" w:hint="cs"/>
          <w:noProof w:val="0"/>
          <w:rtl/>
        </w:rPr>
        <w:t>י</w:t>
      </w:r>
      <w:r w:rsidR="001501B4">
        <w:rPr>
          <w:rFonts w:ascii="Arial" w:hAnsi="Arial"/>
          <w:noProof w:val="0"/>
          <w:rtl/>
        </w:rPr>
        <w:t>ה שונות לחלוטין. נטען</w:t>
      </w:r>
      <w:r w:rsidR="00486FA2">
        <w:rPr>
          <w:rFonts w:ascii="Arial" w:hAnsi="Arial" w:hint="cs"/>
          <w:noProof w:val="0"/>
          <w:rtl/>
        </w:rPr>
        <w:t xml:space="preserve"> בפניה</w:t>
      </w:r>
      <w:r w:rsidR="001501B4">
        <w:rPr>
          <w:rFonts w:ascii="Arial" w:hAnsi="Arial"/>
          <w:noProof w:val="0"/>
          <w:rtl/>
        </w:rPr>
        <w:t>, כי בהיותה של התובעת בגיל 5-4</w:t>
      </w:r>
      <w:r w:rsidR="00C70712">
        <w:rPr>
          <w:rFonts w:ascii="Arial" w:hAnsi="Arial" w:hint="cs"/>
          <w:noProof w:val="0"/>
          <w:rtl/>
        </w:rPr>
        <w:t>, התובעת</w:t>
      </w:r>
      <w:r w:rsidR="001501B4">
        <w:rPr>
          <w:rFonts w:ascii="Arial" w:hAnsi="Arial"/>
          <w:noProof w:val="0"/>
          <w:rtl/>
        </w:rPr>
        <w:t xml:space="preserve"> נכנסה לחדר עם בתה, לחדר השינה, השתיים קפצו על המיטה כשהנתבע עודנו שוכב עליה. לפתע, </w:t>
      </w:r>
      <w:r w:rsidR="001501B4">
        <w:rPr>
          <w:rFonts w:ascii="Arial" w:hAnsi="Arial"/>
          <w:noProof w:val="0"/>
          <w:rtl/>
        </w:rPr>
        <w:lastRenderedPageBreak/>
        <w:t xml:space="preserve">כך נאמר לה, התובעת מעדה, נפלה על הנתבע והרגישה "משהו קשה". התובעת לא הבינה במה מדובר, קמה והמשיכה הלאה. אלה הטענות שנמסרו על ידי התובעת לאמה החל מגיל ההתבגרות, כשבמהלכם שבה התובעת ואמרה כי אינה בטוחה שהאירוע </w:t>
      </w:r>
      <w:r w:rsidR="0027749E">
        <w:rPr>
          <w:rFonts w:ascii="Arial" w:hAnsi="Arial" w:hint="cs"/>
          <w:noProof w:val="0"/>
          <w:rtl/>
        </w:rPr>
        <w:t xml:space="preserve">כלל </w:t>
      </w:r>
      <w:r w:rsidR="001501B4">
        <w:rPr>
          <w:rFonts w:ascii="Arial" w:hAnsi="Arial"/>
          <w:noProof w:val="0"/>
          <w:rtl/>
        </w:rPr>
        <w:t xml:space="preserve">התרחש. רק לאחר שיחה שערכה בתה עם התובעת ואחות התובעת, התברר לה כי הטענות מתייחסות לאירוע שהתרחש בגיל 13-12. לאחר מכן נפגשה עם התובעת ואחות התובעת, וזו האחרונה ביקשה ממנה לנתק את הקשר עם אם התובעת בשל כך שלא תמכה בהן בזמן אמת. רעיית הנתבע סבורה, כי אם התובעת לא האמינה לבנותיה וזו הסיבה שלא הסכימה לנתק את הקשר עמה (לעומת סבה וסבתה של התובעת ז"ל שלא נקטו </w:t>
      </w:r>
      <w:r w:rsidR="002C1DBE">
        <w:rPr>
          <w:rFonts w:ascii="Arial" w:hAnsi="Arial" w:hint="cs"/>
          <w:noProof w:val="0"/>
          <w:rtl/>
        </w:rPr>
        <w:t>ב</w:t>
      </w:r>
      <w:r w:rsidR="001501B4">
        <w:rPr>
          <w:rFonts w:ascii="Arial" w:hAnsi="Arial"/>
          <w:noProof w:val="0"/>
          <w:rtl/>
        </w:rPr>
        <w:t>עמדה כלשהי). אשר לטענות אחות התובעת, היא מעולם לא ישנה בבית הצדדים ממועד נישואיה לנתבע, או אפילו ביקרה בדירתם לל</w:t>
      </w:r>
      <w:r w:rsidR="004924B3">
        <w:rPr>
          <w:rFonts w:ascii="Arial" w:hAnsi="Arial"/>
          <w:noProof w:val="0"/>
          <w:rtl/>
        </w:rPr>
        <w:t>א הוריה, כך שטענותיה אינן אמת.</w:t>
      </w:r>
    </w:p>
    <w:p w:rsidR="001501B4" w:rsidRDefault="001501B4" w:rsidP="001501B4">
      <w:pPr>
        <w:spacing w:line="360" w:lineRule="auto"/>
        <w:jc w:val="both"/>
        <w:rPr>
          <w:rFonts w:ascii="Arial" w:hAnsi="Arial"/>
          <w:noProof w:val="0"/>
          <w:rtl/>
        </w:rPr>
      </w:pPr>
    </w:p>
    <w:p w:rsidR="008A122E" w:rsidRDefault="003E5CE0" w:rsidP="00F90B5B">
      <w:pPr>
        <w:spacing w:line="360" w:lineRule="auto"/>
        <w:jc w:val="both"/>
        <w:rPr>
          <w:rFonts w:ascii="Arial" w:hAnsi="Arial"/>
          <w:noProof w:val="0"/>
          <w:rtl/>
        </w:rPr>
      </w:pPr>
      <w:r>
        <w:rPr>
          <w:rFonts w:ascii="Arial" w:hAnsi="Arial" w:hint="cs"/>
          <w:noProof w:val="0"/>
          <w:rtl/>
        </w:rPr>
        <w:t>39.</w:t>
      </w:r>
      <w:r>
        <w:rPr>
          <w:rFonts w:ascii="Arial" w:hAnsi="Arial" w:hint="cs"/>
          <w:noProof w:val="0"/>
          <w:rtl/>
        </w:rPr>
        <w:tab/>
      </w:r>
      <w:r w:rsidR="00F90B5B">
        <w:rPr>
          <w:rFonts w:ascii="Arial" w:hAnsi="Arial" w:hint="cs"/>
          <w:noProof w:val="0"/>
          <w:rtl/>
        </w:rPr>
        <w:t>בהודעתה למשטרה, מתארת</w:t>
      </w:r>
      <w:r w:rsidR="008A122E">
        <w:rPr>
          <w:rFonts w:ascii="Arial" w:hAnsi="Arial" w:hint="cs"/>
          <w:noProof w:val="0"/>
          <w:rtl/>
        </w:rPr>
        <w:t xml:space="preserve"> </w:t>
      </w:r>
      <w:r w:rsidR="008A122E">
        <w:rPr>
          <w:rFonts w:ascii="Arial" w:hAnsi="Arial"/>
          <w:noProof w:val="0"/>
          <w:rtl/>
        </w:rPr>
        <w:t xml:space="preserve">רעיית הנתבע </w:t>
      </w:r>
      <w:r w:rsidR="00F90B5B">
        <w:rPr>
          <w:rFonts w:ascii="Arial" w:hAnsi="Arial" w:hint="cs"/>
          <w:noProof w:val="0"/>
          <w:rtl/>
        </w:rPr>
        <w:t xml:space="preserve">את </w:t>
      </w:r>
      <w:r w:rsidR="008A122E">
        <w:rPr>
          <w:rFonts w:ascii="Arial" w:hAnsi="Arial"/>
          <w:noProof w:val="0"/>
          <w:rtl/>
        </w:rPr>
        <w:t>האהבה הגדולה שלה לנתבע (הודעתה הראשונה מיום 21.6.2018, שורות 22-1), וכן מתייחס</w:t>
      </w:r>
      <w:r w:rsidR="008A122E">
        <w:rPr>
          <w:rFonts w:ascii="Arial" w:hAnsi="Arial" w:hint="cs"/>
          <w:noProof w:val="0"/>
          <w:rtl/>
        </w:rPr>
        <w:t>ת</w:t>
      </w:r>
      <w:r w:rsidR="008A122E">
        <w:rPr>
          <w:rFonts w:ascii="Arial" w:hAnsi="Arial"/>
          <w:noProof w:val="0"/>
          <w:rtl/>
        </w:rPr>
        <w:t xml:space="preserve"> לקשר הטוב שהיה בינה ובין אחות ה</w:t>
      </w:r>
      <w:r w:rsidR="008A122E">
        <w:rPr>
          <w:rFonts w:ascii="Arial" w:hAnsi="Arial" w:hint="cs"/>
          <w:noProof w:val="0"/>
          <w:rtl/>
        </w:rPr>
        <w:t>תובעת</w:t>
      </w:r>
      <w:r w:rsidR="008A122E">
        <w:rPr>
          <w:rFonts w:ascii="Arial" w:hAnsi="Arial"/>
          <w:noProof w:val="0"/>
          <w:rtl/>
        </w:rPr>
        <w:t>, קשר מיוחד של אהבה וטיפול (שם, שורות 52-26), שכלל לינה בתקופה בה התגוררו ב</w:t>
      </w:r>
      <w:r w:rsidR="002F0B75">
        <w:rPr>
          <w:rFonts w:ascii="Arial" w:hAnsi="Arial" w:hint="cs"/>
          <w:noProof w:val="0"/>
          <w:rtl/>
        </w:rPr>
        <w:t>מ'</w:t>
      </w:r>
      <w:r w:rsidR="004924B3">
        <w:rPr>
          <w:rFonts w:ascii="Arial" w:hAnsi="Arial" w:hint="cs"/>
          <w:noProof w:val="0"/>
          <w:rtl/>
        </w:rPr>
        <w:t xml:space="preserve"> </w:t>
      </w:r>
      <w:r w:rsidR="008A122E">
        <w:rPr>
          <w:rFonts w:ascii="Arial" w:hAnsi="Arial"/>
          <w:noProof w:val="0"/>
          <w:rtl/>
        </w:rPr>
        <w:t xml:space="preserve">(הודעתה השנייה מאותו היום, שורות 15-8). </w:t>
      </w:r>
      <w:r w:rsidR="00C70712">
        <w:rPr>
          <w:rFonts w:ascii="Arial" w:hAnsi="Arial" w:hint="cs"/>
          <w:noProof w:val="0"/>
          <w:rtl/>
        </w:rPr>
        <w:t>עם</w:t>
      </w:r>
      <w:r w:rsidR="00486FA2">
        <w:rPr>
          <w:rFonts w:ascii="Arial" w:hAnsi="Arial" w:hint="cs"/>
          <w:noProof w:val="0"/>
          <w:rtl/>
        </w:rPr>
        <w:t xml:space="preserve"> התובעת, לעומת זאת, הקשר </w:t>
      </w:r>
      <w:r w:rsidR="00C70712">
        <w:rPr>
          <w:rFonts w:ascii="Arial" w:hAnsi="Arial" w:hint="cs"/>
          <w:noProof w:val="0"/>
          <w:rtl/>
        </w:rPr>
        <w:t xml:space="preserve">היה פחות טוב, אך בתה </w:t>
      </w:r>
      <w:r w:rsidR="00C23A30">
        <w:rPr>
          <w:rFonts w:ascii="Arial" w:hAnsi="Arial" w:hint="cs"/>
          <w:noProof w:val="0"/>
          <w:rtl/>
        </w:rPr>
        <w:t>כן הייתה חברה טובה של התובעת</w:t>
      </w:r>
      <w:r w:rsidR="008A122E">
        <w:rPr>
          <w:rFonts w:ascii="Arial" w:hAnsi="Arial"/>
          <w:noProof w:val="0"/>
          <w:rtl/>
        </w:rPr>
        <w:t xml:space="preserve">, </w:t>
      </w:r>
      <w:r w:rsidR="00C23A30">
        <w:rPr>
          <w:rFonts w:ascii="Arial" w:hAnsi="Arial" w:hint="cs"/>
          <w:noProof w:val="0"/>
          <w:rtl/>
        </w:rPr>
        <w:t xml:space="preserve">חברות שכללה </w:t>
      </w:r>
      <w:r w:rsidR="008A122E">
        <w:rPr>
          <w:rFonts w:ascii="Arial" w:hAnsi="Arial"/>
          <w:noProof w:val="0"/>
          <w:rtl/>
        </w:rPr>
        <w:t>לינה בביתם (הודעה הראשונה, שורות 78-66, אם כי השאלות לא התמקדו בתקופת המגורים ב</w:t>
      </w:r>
      <w:r w:rsidR="002F0B75">
        <w:rPr>
          <w:rFonts w:ascii="Arial" w:hAnsi="Arial" w:hint="cs"/>
          <w:noProof w:val="0"/>
          <w:rtl/>
        </w:rPr>
        <w:t>יישוב ר'</w:t>
      </w:r>
      <w:r w:rsidR="008A122E">
        <w:rPr>
          <w:rFonts w:ascii="Arial" w:hAnsi="Arial"/>
          <w:noProof w:val="0"/>
          <w:rtl/>
        </w:rPr>
        <w:t xml:space="preserve">). </w:t>
      </w:r>
    </w:p>
    <w:p w:rsidR="008A122E" w:rsidRDefault="008A122E" w:rsidP="008A122E">
      <w:pPr>
        <w:spacing w:line="360" w:lineRule="auto"/>
        <w:jc w:val="both"/>
        <w:rPr>
          <w:rFonts w:ascii="Arial" w:hAnsi="Arial"/>
          <w:noProof w:val="0"/>
          <w:rtl/>
        </w:rPr>
      </w:pPr>
    </w:p>
    <w:p w:rsidR="008A122E" w:rsidRDefault="008A122E" w:rsidP="006E12BB">
      <w:pPr>
        <w:spacing w:line="360" w:lineRule="auto"/>
        <w:jc w:val="both"/>
        <w:rPr>
          <w:rFonts w:ascii="Arial" w:hAnsi="Arial"/>
          <w:noProof w:val="0"/>
          <w:rtl/>
        </w:rPr>
      </w:pPr>
      <w:r>
        <w:rPr>
          <w:rFonts w:ascii="Arial" w:hAnsi="Arial"/>
          <w:noProof w:val="0"/>
          <w:rtl/>
        </w:rPr>
        <w:tab/>
        <w:t>רעיית הנתבע שוללת מכל וכל את בקשת אחות התובעת לקבל תחתונים (הודעה ראשונה, שורות 90-81; הודעה שניה, שורות 27-25), וכן שוללת את יתר האירוע</w:t>
      </w:r>
      <w:r>
        <w:rPr>
          <w:rFonts w:ascii="Arial" w:hAnsi="Arial" w:hint="cs"/>
          <w:noProof w:val="0"/>
          <w:rtl/>
        </w:rPr>
        <w:t>ים</w:t>
      </w:r>
      <w:r>
        <w:rPr>
          <w:rFonts w:ascii="Arial" w:hAnsi="Arial"/>
          <w:noProof w:val="0"/>
          <w:rtl/>
        </w:rPr>
        <w:t xml:space="preserve"> שנטענו</w:t>
      </w:r>
      <w:r w:rsidR="005077CC">
        <w:rPr>
          <w:rFonts w:ascii="Arial" w:hAnsi="Arial" w:hint="cs"/>
          <w:noProof w:val="0"/>
          <w:rtl/>
        </w:rPr>
        <w:t>,</w:t>
      </w:r>
      <w:r>
        <w:rPr>
          <w:rFonts w:ascii="Arial" w:hAnsi="Arial"/>
          <w:noProof w:val="0"/>
          <w:rtl/>
        </w:rPr>
        <w:t xml:space="preserve"> או מגע כלשהו בי</w:t>
      </w:r>
      <w:r w:rsidR="006E12BB">
        <w:rPr>
          <w:rFonts w:ascii="Arial" w:hAnsi="Arial" w:hint="cs"/>
          <w:noProof w:val="0"/>
          <w:rtl/>
        </w:rPr>
        <w:t xml:space="preserve">ן הנתבע </w:t>
      </w:r>
      <w:r>
        <w:rPr>
          <w:rFonts w:ascii="Arial" w:hAnsi="Arial"/>
          <w:noProof w:val="0"/>
          <w:rtl/>
        </w:rPr>
        <w:t>ובין התובעת או אחותה (שם, שורות 124-115). אף היא, כמו הנתבע, מסרה כי הגורם שעומד מאחורי כל הסיפור הוא אחיה, המנצח על כל הסיפור משיקולים כספיים (ה</w:t>
      </w:r>
      <w:r w:rsidR="004924B3">
        <w:rPr>
          <w:rFonts w:ascii="Arial" w:hAnsi="Arial"/>
          <w:noProof w:val="0"/>
          <w:rtl/>
        </w:rPr>
        <w:t>ודעתה הראשונה, שורות 157-155).</w:t>
      </w:r>
    </w:p>
    <w:p w:rsidR="00CF2F8F" w:rsidRDefault="00CF2F8F" w:rsidP="008A122E">
      <w:pPr>
        <w:spacing w:line="360" w:lineRule="auto"/>
        <w:jc w:val="both"/>
        <w:rPr>
          <w:rFonts w:ascii="Arial" w:hAnsi="Arial"/>
          <w:noProof w:val="0"/>
          <w:rtl/>
        </w:rPr>
      </w:pPr>
    </w:p>
    <w:p w:rsidR="0027749E" w:rsidRDefault="0027749E" w:rsidP="0027749E">
      <w:pPr>
        <w:spacing w:line="360" w:lineRule="auto"/>
        <w:jc w:val="both"/>
        <w:rPr>
          <w:rFonts w:ascii="Miriam" w:hAnsi="Miriam" w:cs="Miriam"/>
          <w:noProof w:val="0"/>
          <w:rtl/>
        </w:rPr>
      </w:pPr>
      <w:r w:rsidRPr="001D3BC1">
        <w:rPr>
          <w:rFonts w:ascii="Miriam" w:hAnsi="Miriam" w:cs="Miriam"/>
          <w:noProof w:val="0"/>
          <w:rtl/>
        </w:rPr>
        <w:t xml:space="preserve">גרסת </w:t>
      </w:r>
      <w:r>
        <w:rPr>
          <w:rFonts w:ascii="Miriam" w:hAnsi="Miriam" w:cs="Miriam" w:hint="cs"/>
          <w:noProof w:val="0"/>
          <w:rtl/>
        </w:rPr>
        <w:t xml:space="preserve">בתו של הנתבע </w:t>
      </w:r>
    </w:p>
    <w:p w:rsidR="0027749E" w:rsidRDefault="0027749E" w:rsidP="001501B4">
      <w:pPr>
        <w:spacing w:line="360" w:lineRule="auto"/>
        <w:jc w:val="both"/>
        <w:rPr>
          <w:rFonts w:ascii="Arial" w:hAnsi="Arial"/>
          <w:noProof w:val="0"/>
          <w:rtl/>
        </w:rPr>
      </w:pPr>
    </w:p>
    <w:p w:rsidR="001501B4" w:rsidRDefault="003E5CE0" w:rsidP="00486FA2">
      <w:pPr>
        <w:spacing w:line="360" w:lineRule="auto"/>
        <w:jc w:val="both"/>
        <w:rPr>
          <w:rFonts w:ascii="Arial" w:hAnsi="Arial"/>
          <w:noProof w:val="0"/>
          <w:rtl/>
        </w:rPr>
      </w:pPr>
      <w:r>
        <w:rPr>
          <w:rFonts w:ascii="Arial" w:hAnsi="Arial" w:hint="cs"/>
          <w:noProof w:val="0"/>
          <w:rtl/>
        </w:rPr>
        <w:t>40.</w:t>
      </w:r>
      <w:r>
        <w:rPr>
          <w:rFonts w:ascii="Arial" w:hAnsi="Arial" w:hint="cs"/>
          <w:noProof w:val="0"/>
          <w:rtl/>
        </w:rPr>
        <w:tab/>
      </w:r>
      <w:r w:rsidR="001501B4">
        <w:rPr>
          <w:rFonts w:ascii="Arial" w:hAnsi="Arial"/>
          <w:noProof w:val="0"/>
          <w:rtl/>
        </w:rPr>
        <w:t>בתו של הנתבע מאשרת בתצהירה כי היו מקרים בהם התובעת לנה בביתם, אולם המקרה הנטען אינו זכור לה, או אפילו מקרה דומה לו. לא היה מקובל</w:t>
      </w:r>
      <w:r w:rsidR="00486FA2">
        <w:rPr>
          <w:rFonts w:ascii="Arial" w:hAnsi="Arial"/>
          <w:noProof w:val="0"/>
          <w:rtl/>
        </w:rPr>
        <w:t xml:space="preserve"> או נהוג להיכנס לחדר השינה של ה</w:t>
      </w:r>
      <w:r w:rsidR="001501B4">
        <w:rPr>
          <w:rFonts w:ascii="Arial" w:hAnsi="Arial"/>
          <w:noProof w:val="0"/>
          <w:rtl/>
        </w:rPr>
        <w:t>ורי</w:t>
      </w:r>
      <w:r w:rsidR="00486FA2">
        <w:rPr>
          <w:rFonts w:ascii="Arial" w:hAnsi="Arial" w:hint="cs"/>
          <w:noProof w:val="0"/>
          <w:rtl/>
        </w:rPr>
        <w:t>ה</w:t>
      </w:r>
      <w:r w:rsidR="001501B4">
        <w:rPr>
          <w:rFonts w:ascii="Arial" w:hAnsi="Arial"/>
          <w:noProof w:val="0"/>
          <w:rtl/>
        </w:rPr>
        <w:t xml:space="preserve"> מטעמי פרטיות כך שהדבר מחזק, לשיטתה, את גרסת אביה. גם היא, כאמה, שמעה </w:t>
      </w:r>
      <w:r w:rsidR="00CF2F8F">
        <w:rPr>
          <w:rFonts w:ascii="Arial" w:hAnsi="Arial" w:hint="cs"/>
          <w:noProof w:val="0"/>
          <w:rtl/>
        </w:rPr>
        <w:t xml:space="preserve">לראשונה </w:t>
      </w:r>
      <w:r w:rsidR="001501B4">
        <w:rPr>
          <w:rFonts w:ascii="Arial" w:hAnsi="Arial"/>
          <w:noProof w:val="0"/>
          <w:rtl/>
        </w:rPr>
        <w:t>סיפור אחר לחלוטין, ורק לאחר שיחה עם התובעת ואחות התובעת</w:t>
      </w:r>
      <w:r w:rsidR="006E12BB">
        <w:rPr>
          <w:rFonts w:ascii="Arial" w:hAnsi="Arial" w:hint="cs"/>
          <w:noProof w:val="0"/>
          <w:rtl/>
        </w:rPr>
        <w:t>,</w:t>
      </w:r>
      <w:r w:rsidR="001501B4">
        <w:rPr>
          <w:rFonts w:ascii="Arial" w:hAnsi="Arial"/>
          <w:noProof w:val="0"/>
          <w:rtl/>
        </w:rPr>
        <w:t xml:space="preserve"> נטען כי האירוע התרחש בהיות התובעת בגיל 13-12. בתו של הנתבע מסיימת את תצהירה באמונה המלאה שהיא נותנת בגרסת אביה.</w:t>
      </w:r>
    </w:p>
    <w:p w:rsidR="008A122E" w:rsidRDefault="008A122E" w:rsidP="008A122E">
      <w:pPr>
        <w:spacing w:line="360" w:lineRule="auto"/>
        <w:jc w:val="both"/>
        <w:rPr>
          <w:rFonts w:ascii="Arial" w:hAnsi="Arial"/>
          <w:noProof w:val="0"/>
          <w:rtl/>
        </w:rPr>
      </w:pPr>
    </w:p>
    <w:p w:rsidR="008A122E" w:rsidRDefault="003E5CE0" w:rsidP="005F4E11">
      <w:pPr>
        <w:spacing w:line="360" w:lineRule="auto"/>
        <w:jc w:val="both"/>
        <w:rPr>
          <w:rFonts w:ascii="Arial" w:hAnsi="Arial"/>
          <w:noProof w:val="0"/>
          <w:rtl/>
        </w:rPr>
      </w:pPr>
      <w:r>
        <w:rPr>
          <w:rFonts w:ascii="Arial" w:hAnsi="Arial" w:hint="cs"/>
          <w:noProof w:val="0"/>
          <w:rtl/>
        </w:rPr>
        <w:t>41.</w:t>
      </w:r>
      <w:r>
        <w:rPr>
          <w:rFonts w:ascii="Arial" w:hAnsi="Arial" w:hint="cs"/>
          <w:noProof w:val="0"/>
          <w:rtl/>
        </w:rPr>
        <w:tab/>
      </w:r>
      <w:r w:rsidR="00CF2F8F">
        <w:rPr>
          <w:rFonts w:ascii="Arial" w:hAnsi="Arial" w:hint="cs"/>
          <w:noProof w:val="0"/>
          <w:rtl/>
        </w:rPr>
        <w:t>ב</w:t>
      </w:r>
      <w:r w:rsidR="005F4E11">
        <w:rPr>
          <w:rFonts w:ascii="Arial" w:hAnsi="Arial" w:hint="cs"/>
          <w:noProof w:val="0"/>
          <w:rtl/>
        </w:rPr>
        <w:t>הודעתה ל</w:t>
      </w:r>
      <w:r w:rsidR="00CF2F8F">
        <w:rPr>
          <w:rFonts w:ascii="Arial" w:hAnsi="Arial" w:hint="cs"/>
          <w:noProof w:val="0"/>
          <w:rtl/>
        </w:rPr>
        <w:t xml:space="preserve">משטרה, </w:t>
      </w:r>
      <w:r w:rsidR="008A122E">
        <w:rPr>
          <w:rFonts w:ascii="Arial" w:hAnsi="Arial"/>
          <w:noProof w:val="0"/>
          <w:rtl/>
        </w:rPr>
        <w:t xml:space="preserve">בתו של הנתבע מתארת את אביה כאב מדהים וכי הקשר שלה עמו קרוב מאוד (הודעתה במשטרה, שורות 11-4). הקשר בין המשפחות היה הדוק, ובינה ובין התובעת </w:t>
      </w:r>
      <w:r w:rsidR="008A122E">
        <w:rPr>
          <w:rFonts w:ascii="Arial" w:hAnsi="Arial"/>
          <w:noProof w:val="0"/>
          <w:rtl/>
        </w:rPr>
        <w:lastRenderedPageBreak/>
        <w:t>היה קשר חברי במועדים הרלוונטיים (שם, שורות 53-46). רק שנים רבות לאחר התרחשות האירועים הנטענים נאמר לה שהתובעת טוענת כי הנתבע נגע בה בהיותה בגיל 3, אך בשיחה הראשונה שלה עם התובעת, האחרונה תיקנה אותה לכך שהאירוע התרחש בהיותה בגיל 13 (שם, שורות 65-55). בהודעתה מתוארת מערכת יחסים חברית טובה בינה ובין התובעת, והן היו נוהגות לשחק בסלון, בחדרה ובחדר המשחקים. היא אינה זוכרת האם היו נסיבות בהם היו שתיהן בחדר השינה של הוריה (שם, שורות 165-158). גם היא, כאביה, ציינה כי קיים סכסוך כספי הנוגע לנכס וכספים מול סבה וסבתה (שם, שורות 201-200; שורה 213).</w:t>
      </w:r>
    </w:p>
    <w:p w:rsidR="008A122E" w:rsidRDefault="008A122E" w:rsidP="008A122E">
      <w:pPr>
        <w:spacing w:line="360" w:lineRule="auto"/>
        <w:jc w:val="both"/>
        <w:rPr>
          <w:rFonts w:ascii="Arial" w:hAnsi="Arial"/>
          <w:noProof w:val="0"/>
          <w:rtl/>
        </w:rPr>
      </w:pPr>
    </w:p>
    <w:p w:rsidR="00F0319B" w:rsidRPr="00F0319B" w:rsidRDefault="00F0319B" w:rsidP="00F0319B">
      <w:pPr>
        <w:spacing w:line="360" w:lineRule="auto"/>
        <w:jc w:val="both"/>
        <w:rPr>
          <w:rFonts w:ascii="Miriam" w:hAnsi="Miriam" w:cs="Miriam"/>
          <w:noProof w:val="0"/>
          <w:rtl/>
        </w:rPr>
      </w:pPr>
      <w:r w:rsidRPr="00F0319B">
        <w:rPr>
          <w:rFonts w:ascii="Miriam" w:hAnsi="Miriam" w:cs="Miriam"/>
          <w:noProof w:val="0"/>
          <w:rtl/>
        </w:rPr>
        <w:t>הודעות הורי התובעת במשטרה</w:t>
      </w:r>
    </w:p>
    <w:p w:rsidR="009568F9" w:rsidRDefault="009568F9" w:rsidP="009568F9">
      <w:pPr>
        <w:spacing w:line="360" w:lineRule="auto"/>
        <w:jc w:val="both"/>
        <w:rPr>
          <w:rFonts w:ascii="Arial" w:hAnsi="Arial"/>
          <w:noProof w:val="0"/>
          <w:rtl/>
        </w:rPr>
      </w:pPr>
    </w:p>
    <w:p w:rsidR="009568F9" w:rsidRDefault="003E5CE0" w:rsidP="003E5CE0">
      <w:pPr>
        <w:spacing w:line="360" w:lineRule="auto"/>
        <w:jc w:val="both"/>
        <w:rPr>
          <w:rFonts w:ascii="Arial" w:hAnsi="Arial"/>
          <w:noProof w:val="0"/>
          <w:rtl/>
        </w:rPr>
      </w:pPr>
      <w:r>
        <w:rPr>
          <w:rFonts w:ascii="Arial" w:hAnsi="Arial" w:hint="cs"/>
          <w:noProof w:val="0"/>
          <w:rtl/>
        </w:rPr>
        <w:t>42.</w:t>
      </w:r>
      <w:r>
        <w:rPr>
          <w:rFonts w:ascii="Arial" w:hAnsi="Arial" w:hint="cs"/>
          <w:noProof w:val="0"/>
          <w:rtl/>
        </w:rPr>
        <w:tab/>
      </w:r>
      <w:r w:rsidR="009568F9">
        <w:rPr>
          <w:rFonts w:ascii="Arial" w:hAnsi="Arial"/>
          <w:noProof w:val="0"/>
          <w:rtl/>
        </w:rPr>
        <w:t xml:space="preserve">תיק המשטרה הוגש והתקבל בהסכמת הצדדים במלואו, תוך שהצדדים בחרו שלא להעיד את הורי התובעת. </w:t>
      </w:r>
    </w:p>
    <w:p w:rsidR="009568F9" w:rsidRDefault="009568F9" w:rsidP="001501B4">
      <w:pPr>
        <w:spacing w:line="360" w:lineRule="auto"/>
        <w:jc w:val="both"/>
        <w:rPr>
          <w:rFonts w:ascii="Arial" w:hAnsi="Arial"/>
          <w:noProof w:val="0"/>
          <w:rtl/>
        </w:rPr>
      </w:pPr>
    </w:p>
    <w:p w:rsidR="001501B4" w:rsidRDefault="001501B4" w:rsidP="00486FA2">
      <w:pPr>
        <w:spacing w:line="360" w:lineRule="auto"/>
        <w:jc w:val="both"/>
        <w:rPr>
          <w:rFonts w:ascii="Arial" w:hAnsi="Arial"/>
          <w:noProof w:val="0"/>
          <w:rtl/>
        </w:rPr>
      </w:pPr>
      <w:r>
        <w:rPr>
          <w:rFonts w:ascii="Arial" w:hAnsi="Arial"/>
          <w:noProof w:val="0"/>
          <w:rtl/>
        </w:rPr>
        <w:tab/>
      </w:r>
      <w:r w:rsidR="00DD0CB3">
        <w:rPr>
          <w:rFonts w:ascii="Arial" w:hAnsi="Arial" w:hint="cs"/>
          <w:noProof w:val="0"/>
          <w:rtl/>
        </w:rPr>
        <w:t xml:space="preserve">בהודעת </w:t>
      </w:r>
      <w:r w:rsidR="00F0319B">
        <w:rPr>
          <w:rFonts w:ascii="Arial" w:hAnsi="Arial" w:hint="cs"/>
          <w:noProof w:val="0"/>
          <w:rtl/>
        </w:rPr>
        <w:t>אם התובעת</w:t>
      </w:r>
      <w:r w:rsidR="00DD0CB3">
        <w:rPr>
          <w:rFonts w:ascii="Arial" w:hAnsi="Arial" w:hint="cs"/>
          <w:noProof w:val="0"/>
          <w:rtl/>
        </w:rPr>
        <w:t xml:space="preserve"> למשטרה</w:t>
      </w:r>
      <w:r w:rsidR="00F0319B">
        <w:rPr>
          <w:rFonts w:ascii="Arial" w:hAnsi="Arial" w:hint="cs"/>
          <w:noProof w:val="0"/>
          <w:rtl/>
        </w:rPr>
        <w:t xml:space="preserve">, ציינה האם </w:t>
      </w:r>
      <w:r>
        <w:rPr>
          <w:rFonts w:ascii="Arial" w:hAnsi="Arial"/>
          <w:noProof w:val="0"/>
          <w:rtl/>
        </w:rPr>
        <w:t xml:space="preserve">כי </w:t>
      </w:r>
      <w:r w:rsidR="00F0319B">
        <w:rPr>
          <w:rFonts w:ascii="Arial" w:hAnsi="Arial" w:hint="cs"/>
          <w:noProof w:val="0"/>
          <w:rtl/>
        </w:rPr>
        <w:t xml:space="preserve">היא </w:t>
      </w:r>
      <w:r>
        <w:rPr>
          <w:rFonts w:ascii="Arial" w:hAnsi="Arial"/>
          <w:noProof w:val="0"/>
          <w:rtl/>
        </w:rPr>
        <w:t>אינה בקשר עם התובעת מעל עש</w:t>
      </w:r>
      <w:r w:rsidR="00DD0CB3">
        <w:rPr>
          <w:rFonts w:ascii="Arial" w:hAnsi="Arial" w:hint="cs"/>
          <w:noProof w:val="0"/>
          <w:rtl/>
        </w:rPr>
        <w:t>ו</w:t>
      </w:r>
      <w:r w:rsidR="00DD0CB3">
        <w:rPr>
          <w:rFonts w:ascii="Arial" w:hAnsi="Arial"/>
          <w:noProof w:val="0"/>
          <w:rtl/>
        </w:rPr>
        <w:t>ר</w:t>
      </w:r>
      <w:r w:rsidR="00DD0CB3">
        <w:rPr>
          <w:rFonts w:ascii="Arial" w:hAnsi="Arial" w:hint="cs"/>
          <w:noProof w:val="0"/>
          <w:rtl/>
        </w:rPr>
        <w:t xml:space="preserve"> טרם </w:t>
      </w:r>
      <w:r>
        <w:rPr>
          <w:rFonts w:ascii="Arial" w:hAnsi="Arial"/>
          <w:noProof w:val="0"/>
          <w:rtl/>
        </w:rPr>
        <w:t xml:space="preserve">מסירת ההודעה (ההודעה ניתנה לפני כחמש שנים), לאחר הליך </w:t>
      </w:r>
      <w:r w:rsidR="00F0319B">
        <w:rPr>
          <w:rFonts w:ascii="Arial" w:hAnsi="Arial"/>
          <w:noProof w:val="0"/>
          <w:rtl/>
        </w:rPr>
        <w:t>התנתקות בו הייתה מעורבת גם אחות</w:t>
      </w:r>
      <w:r>
        <w:rPr>
          <w:rFonts w:ascii="Arial" w:hAnsi="Arial"/>
          <w:noProof w:val="0"/>
          <w:rtl/>
        </w:rPr>
        <w:t xml:space="preserve"> התובעת (שורות 25-19</w:t>
      </w:r>
      <w:r w:rsidR="00CF2F8F">
        <w:rPr>
          <w:rFonts w:ascii="Arial" w:hAnsi="Arial" w:hint="cs"/>
          <w:noProof w:val="0"/>
          <w:rtl/>
        </w:rPr>
        <w:t xml:space="preserve"> להודעה</w:t>
      </w:r>
      <w:r>
        <w:rPr>
          <w:rFonts w:ascii="Arial" w:hAnsi="Arial"/>
          <w:noProof w:val="0"/>
          <w:rtl/>
        </w:rPr>
        <w:t>). האם סבורה כי התובעת הושפעה רבות מאחותה, הסובלת לשיטתה ממחלת נפש</w:t>
      </w:r>
      <w:r w:rsidR="004F0E15">
        <w:rPr>
          <w:rFonts w:ascii="Arial" w:hAnsi="Arial" w:hint="cs"/>
          <w:noProof w:val="0"/>
          <w:rtl/>
        </w:rPr>
        <w:t>,</w:t>
      </w:r>
      <w:r>
        <w:rPr>
          <w:rFonts w:ascii="Arial" w:hAnsi="Arial"/>
          <w:noProof w:val="0"/>
          <w:rtl/>
        </w:rPr>
        <w:t xml:space="preserve"> למרות ש</w:t>
      </w:r>
      <w:r w:rsidR="004F0E15">
        <w:rPr>
          <w:rFonts w:ascii="Arial" w:hAnsi="Arial" w:hint="cs"/>
          <w:noProof w:val="0"/>
          <w:rtl/>
        </w:rPr>
        <w:t xml:space="preserve">היא עצמה </w:t>
      </w:r>
      <w:r>
        <w:rPr>
          <w:rFonts w:ascii="Arial" w:hAnsi="Arial"/>
          <w:noProof w:val="0"/>
          <w:rtl/>
        </w:rPr>
        <w:t>אינה יודעת לאבחן זאת (</w:t>
      </w:r>
      <w:r w:rsidR="00CF2F8F">
        <w:rPr>
          <w:rFonts w:ascii="Arial" w:hAnsi="Arial" w:hint="cs"/>
          <w:noProof w:val="0"/>
          <w:rtl/>
        </w:rPr>
        <w:t xml:space="preserve">שם, </w:t>
      </w:r>
      <w:r>
        <w:rPr>
          <w:rFonts w:ascii="Arial" w:hAnsi="Arial"/>
          <w:noProof w:val="0"/>
          <w:rtl/>
        </w:rPr>
        <w:t>שורה 27). סברה זו נסמכת על כך שהיא תמיד נאלצה לרצות א</w:t>
      </w:r>
      <w:r w:rsidR="004F0E15">
        <w:rPr>
          <w:rFonts w:ascii="Arial" w:hAnsi="Arial" w:hint="cs"/>
          <w:noProof w:val="0"/>
          <w:rtl/>
        </w:rPr>
        <w:t xml:space="preserve">ת בתה </w:t>
      </w:r>
      <w:r>
        <w:rPr>
          <w:rFonts w:ascii="Arial" w:hAnsi="Arial"/>
          <w:noProof w:val="0"/>
          <w:rtl/>
        </w:rPr>
        <w:t>ולהיזהר ממנה (</w:t>
      </w:r>
      <w:r w:rsidR="00CF2F8F">
        <w:rPr>
          <w:rFonts w:ascii="Arial" w:hAnsi="Arial" w:hint="cs"/>
          <w:noProof w:val="0"/>
          <w:rtl/>
        </w:rPr>
        <w:t xml:space="preserve">שם, </w:t>
      </w:r>
      <w:r>
        <w:rPr>
          <w:rFonts w:ascii="Arial" w:hAnsi="Arial"/>
          <w:noProof w:val="0"/>
          <w:rtl/>
        </w:rPr>
        <w:t>שורות 33-31). התובעת, לעומתה, בן אדם "מדהים", אך בעלת כבוד ואגו שגרמו לה לוותר על הוריה (</w:t>
      </w:r>
      <w:r w:rsidR="00CF2F8F">
        <w:rPr>
          <w:rFonts w:ascii="Arial" w:hAnsi="Arial" w:hint="cs"/>
          <w:noProof w:val="0"/>
          <w:rtl/>
        </w:rPr>
        <w:t xml:space="preserve">שם, </w:t>
      </w:r>
      <w:r>
        <w:rPr>
          <w:rFonts w:ascii="Arial" w:hAnsi="Arial"/>
          <w:noProof w:val="0"/>
          <w:rtl/>
        </w:rPr>
        <w:t>שורות 37-35).</w:t>
      </w:r>
    </w:p>
    <w:p w:rsidR="001501B4" w:rsidRDefault="001501B4" w:rsidP="001501B4">
      <w:pPr>
        <w:spacing w:line="360" w:lineRule="auto"/>
        <w:jc w:val="both"/>
        <w:rPr>
          <w:rFonts w:ascii="Arial" w:hAnsi="Arial"/>
          <w:noProof w:val="0"/>
          <w:rtl/>
        </w:rPr>
      </w:pPr>
    </w:p>
    <w:p w:rsidR="001501B4" w:rsidRDefault="001501B4" w:rsidP="001118DD">
      <w:pPr>
        <w:spacing w:line="360" w:lineRule="auto"/>
        <w:jc w:val="both"/>
        <w:rPr>
          <w:rFonts w:ascii="Arial" w:hAnsi="Arial"/>
          <w:noProof w:val="0"/>
          <w:rtl/>
        </w:rPr>
      </w:pPr>
      <w:r>
        <w:rPr>
          <w:rFonts w:ascii="Arial" w:hAnsi="Arial"/>
          <w:noProof w:val="0"/>
          <w:rtl/>
        </w:rPr>
        <w:tab/>
        <w:t>ה</w:t>
      </w:r>
      <w:r w:rsidR="00F0319B">
        <w:rPr>
          <w:rFonts w:ascii="Arial" w:hAnsi="Arial"/>
          <w:noProof w:val="0"/>
          <w:rtl/>
        </w:rPr>
        <w:t>אם לא הבחינה בנתבע נוגע בבנותיה</w:t>
      </w:r>
      <w:r w:rsidR="00F0319B">
        <w:rPr>
          <w:rFonts w:ascii="Arial" w:hAnsi="Arial" w:hint="cs"/>
          <w:noProof w:val="0"/>
          <w:rtl/>
        </w:rPr>
        <w:t xml:space="preserve">, </w:t>
      </w:r>
      <w:r>
        <w:rPr>
          <w:rFonts w:ascii="Arial" w:hAnsi="Arial"/>
          <w:noProof w:val="0"/>
          <w:rtl/>
        </w:rPr>
        <w:t>לא היו סימנים כלשהם שעוררו את חשדה (</w:t>
      </w:r>
      <w:r w:rsidR="00CF2F8F">
        <w:rPr>
          <w:rFonts w:ascii="Arial" w:hAnsi="Arial" w:hint="cs"/>
          <w:noProof w:val="0"/>
          <w:rtl/>
        </w:rPr>
        <w:t xml:space="preserve">שם, </w:t>
      </w:r>
      <w:r>
        <w:rPr>
          <w:rFonts w:ascii="Arial" w:hAnsi="Arial"/>
          <w:noProof w:val="0"/>
          <w:rtl/>
        </w:rPr>
        <w:t xml:space="preserve">שורות 80-72; </w:t>
      </w:r>
      <w:r w:rsidR="00F60692">
        <w:rPr>
          <w:rFonts w:ascii="Arial" w:hAnsi="Arial"/>
          <w:noProof w:val="0"/>
          <w:rtl/>
        </w:rPr>
        <w:t xml:space="preserve">שורות 134-131), ולראשונה, כאשר התובעת הייתה בגיל </w:t>
      </w:r>
      <w:r w:rsidR="001118DD">
        <w:rPr>
          <w:rFonts w:ascii="Arial" w:hAnsi="Arial" w:hint="cs"/>
          <w:noProof w:val="0"/>
          <w:rtl/>
        </w:rPr>
        <w:t>17-16</w:t>
      </w:r>
      <w:r w:rsidR="00F60692">
        <w:rPr>
          <w:rFonts w:ascii="Arial" w:hAnsi="Arial" w:hint="cs"/>
          <w:noProof w:val="0"/>
          <w:rtl/>
        </w:rPr>
        <w:t xml:space="preserve">, היא </w:t>
      </w:r>
      <w:r>
        <w:rPr>
          <w:rFonts w:ascii="Arial" w:hAnsi="Arial"/>
          <w:noProof w:val="0"/>
          <w:rtl/>
        </w:rPr>
        <w:t>שיתפה אות</w:t>
      </w:r>
      <w:r w:rsidR="00F60692">
        <w:rPr>
          <w:rFonts w:ascii="Arial" w:hAnsi="Arial" w:hint="cs"/>
          <w:noProof w:val="0"/>
          <w:rtl/>
        </w:rPr>
        <w:t>ה</w:t>
      </w:r>
      <w:r>
        <w:rPr>
          <w:rFonts w:ascii="Arial" w:hAnsi="Arial"/>
          <w:noProof w:val="0"/>
          <w:rtl/>
        </w:rPr>
        <w:t xml:space="preserve"> </w:t>
      </w:r>
      <w:r w:rsidR="00F60692">
        <w:rPr>
          <w:rFonts w:ascii="Arial" w:hAnsi="Arial" w:hint="cs"/>
          <w:noProof w:val="0"/>
          <w:rtl/>
        </w:rPr>
        <w:t>ש</w:t>
      </w:r>
      <w:r>
        <w:rPr>
          <w:rFonts w:ascii="Arial" w:hAnsi="Arial"/>
          <w:noProof w:val="0"/>
          <w:rtl/>
        </w:rPr>
        <w:t>בגיל 10 היא קפצה על המיטה בחדר השינה של הנתבע והוא "</w:t>
      </w:r>
      <w:r w:rsidRPr="00F0319B">
        <w:rPr>
          <w:rFonts w:ascii="Miriam" w:hAnsi="Miriam" w:cs="Miriam"/>
          <w:noProof w:val="0"/>
          <w:rtl/>
        </w:rPr>
        <w:t>תפס אותה או שהיא נפלה עליו והיא הרגישה משהו קשה</w:t>
      </w:r>
      <w:r>
        <w:rPr>
          <w:rFonts w:ascii="Arial" w:hAnsi="Arial"/>
          <w:noProof w:val="0"/>
          <w:rtl/>
        </w:rPr>
        <w:t>" (ש</w:t>
      </w:r>
      <w:r w:rsidR="00CF2F8F">
        <w:rPr>
          <w:rFonts w:ascii="Arial" w:hAnsi="Arial" w:hint="cs"/>
          <w:noProof w:val="0"/>
          <w:rtl/>
        </w:rPr>
        <w:t>ם, ש</w:t>
      </w:r>
      <w:r>
        <w:rPr>
          <w:rFonts w:ascii="Arial" w:hAnsi="Arial"/>
          <w:noProof w:val="0"/>
          <w:rtl/>
        </w:rPr>
        <w:t xml:space="preserve">ורות 114-110). ביחס לאחות התובעת, המקרים שתוארו בפניהם שונים לחלוטין, אך הם לא הושמעו על ידי האחות אלא על ידי גורמים שלישיים (שורות 191-183). </w:t>
      </w:r>
    </w:p>
    <w:p w:rsidR="001501B4" w:rsidRDefault="001501B4" w:rsidP="001501B4">
      <w:pPr>
        <w:spacing w:line="360" w:lineRule="auto"/>
        <w:jc w:val="both"/>
        <w:rPr>
          <w:rFonts w:ascii="Arial" w:hAnsi="Arial"/>
          <w:noProof w:val="0"/>
          <w:rtl/>
        </w:rPr>
      </w:pPr>
    </w:p>
    <w:p w:rsidR="001501B4" w:rsidRDefault="00F55CC6" w:rsidP="00684FA5">
      <w:pPr>
        <w:spacing w:line="360" w:lineRule="auto"/>
        <w:jc w:val="both"/>
        <w:rPr>
          <w:rFonts w:ascii="Arial" w:hAnsi="Arial"/>
          <w:noProof w:val="0"/>
          <w:rtl/>
        </w:rPr>
      </w:pPr>
      <w:r>
        <w:rPr>
          <w:rFonts w:ascii="Arial" w:hAnsi="Arial" w:hint="cs"/>
          <w:noProof w:val="0"/>
          <w:rtl/>
        </w:rPr>
        <w:t>43.</w:t>
      </w:r>
      <w:r>
        <w:rPr>
          <w:rFonts w:ascii="Arial" w:hAnsi="Arial"/>
          <w:noProof w:val="0"/>
          <w:rtl/>
        </w:rPr>
        <w:tab/>
      </w:r>
      <w:r w:rsidR="001501B4">
        <w:rPr>
          <w:rFonts w:ascii="Arial" w:hAnsi="Arial"/>
          <w:noProof w:val="0"/>
          <w:rtl/>
        </w:rPr>
        <w:t>אבי התובעת</w:t>
      </w:r>
      <w:r w:rsidR="00684FA5">
        <w:rPr>
          <w:rFonts w:ascii="Arial" w:hAnsi="Arial"/>
          <w:noProof w:val="0"/>
          <w:rtl/>
        </w:rPr>
        <w:t xml:space="preserve"> </w:t>
      </w:r>
      <w:r w:rsidR="00684FA5">
        <w:rPr>
          <w:rFonts w:ascii="Arial" w:hAnsi="Arial" w:hint="cs"/>
          <w:noProof w:val="0"/>
          <w:rtl/>
        </w:rPr>
        <w:t>התייחס</w:t>
      </w:r>
      <w:r w:rsidR="001501B4">
        <w:rPr>
          <w:rFonts w:ascii="Arial" w:hAnsi="Arial"/>
          <w:noProof w:val="0"/>
          <w:rtl/>
        </w:rPr>
        <w:t xml:space="preserve">, אף הוא, </w:t>
      </w:r>
      <w:r w:rsidR="00684FA5">
        <w:rPr>
          <w:rFonts w:ascii="Arial" w:hAnsi="Arial" w:hint="cs"/>
          <w:noProof w:val="0"/>
          <w:rtl/>
        </w:rPr>
        <w:t>לנ</w:t>
      </w:r>
      <w:r w:rsidR="001501B4">
        <w:rPr>
          <w:rFonts w:ascii="Arial" w:hAnsi="Arial"/>
          <w:noProof w:val="0"/>
          <w:rtl/>
        </w:rPr>
        <w:t>תק מבנותיו מזה תקופה ארוכה, והוא סבור כי התובעת "</w:t>
      </w:r>
      <w:r w:rsidR="001501B4" w:rsidRPr="00684FA5">
        <w:rPr>
          <w:rFonts w:ascii="Miriam" w:hAnsi="Miriam" w:cs="Miriam"/>
          <w:noProof w:val="0"/>
          <w:rtl/>
        </w:rPr>
        <w:t>טיפסה על עץ גבוה מדי ואין לה את האומץ ל</w:t>
      </w:r>
      <w:r w:rsidR="00684FA5">
        <w:rPr>
          <w:rFonts w:ascii="Miriam" w:hAnsi="Miriam" w:cs="Miriam" w:hint="cs"/>
          <w:noProof w:val="0"/>
          <w:rtl/>
        </w:rPr>
        <w:t>ה</w:t>
      </w:r>
      <w:r w:rsidR="001501B4" w:rsidRPr="00684FA5">
        <w:rPr>
          <w:rFonts w:ascii="Miriam" w:hAnsi="Miriam" w:cs="Miriam"/>
          <w:noProof w:val="0"/>
          <w:rtl/>
        </w:rPr>
        <w:t>בין שאולי היא טעתה בדרך כי גם היא שד</w:t>
      </w:r>
      <w:r w:rsidR="00684FA5">
        <w:rPr>
          <w:rFonts w:ascii="Miriam" w:hAnsi="Miriam" w:cs="Miriam" w:hint="cs"/>
          <w:noProof w:val="0"/>
          <w:rtl/>
        </w:rPr>
        <w:t xml:space="preserve">יברנו </w:t>
      </w:r>
      <w:r w:rsidR="001501B4" w:rsidRPr="00684FA5">
        <w:rPr>
          <w:rFonts w:ascii="Miriam" w:hAnsi="Miriam" w:cs="Miriam"/>
          <w:noProof w:val="0"/>
          <w:rtl/>
        </w:rPr>
        <w:t xml:space="preserve">על מה שקרה היא אמרה שהיא יודעת שלא קרה אקט של דחיפת ידיים מתחת לבגדים או משהו שמוגדר לדעתי על פי בית משפט כהטרדה מינית בפועל אלא משהו ערטילאי שהבת דודה שלה אמרה לה שנדמה לי שזו הטרדה מינית..." </w:t>
      </w:r>
      <w:r w:rsidR="001501B4">
        <w:rPr>
          <w:rFonts w:ascii="Arial" w:hAnsi="Arial"/>
          <w:noProof w:val="0"/>
          <w:rtl/>
        </w:rPr>
        <w:t xml:space="preserve">(שורות 26-22 להודעתו). להבדיל מאם התובעת, אבי התובעת אינו בקשר </w:t>
      </w:r>
      <w:r w:rsidR="00684FA5">
        <w:rPr>
          <w:rFonts w:ascii="Arial" w:hAnsi="Arial" w:hint="cs"/>
          <w:noProof w:val="0"/>
          <w:rtl/>
        </w:rPr>
        <w:t xml:space="preserve">של ממש </w:t>
      </w:r>
      <w:r w:rsidR="001501B4">
        <w:rPr>
          <w:rFonts w:ascii="Arial" w:hAnsi="Arial"/>
          <w:noProof w:val="0"/>
          <w:rtl/>
        </w:rPr>
        <w:t>עם הנתבע ואינו מדבר איתו מזה מספר שנים (</w:t>
      </w:r>
      <w:r w:rsidR="00CF2F8F">
        <w:rPr>
          <w:rFonts w:ascii="Arial" w:hAnsi="Arial" w:hint="cs"/>
          <w:noProof w:val="0"/>
          <w:rtl/>
        </w:rPr>
        <w:t xml:space="preserve">שם, </w:t>
      </w:r>
      <w:r w:rsidR="001501B4">
        <w:rPr>
          <w:rFonts w:ascii="Arial" w:hAnsi="Arial"/>
          <w:noProof w:val="0"/>
          <w:rtl/>
        </w:rPr>
        <w:t>שורות 37-27 להודעה). האב מאשר כי הקשר בין ה</w:t>
      </w:r>
      <w:r w:rsidR="00684FA5">
        <w:rPr>
          <w:rFonts w:ascii="Arial" w:hAnsi="Arial" w:hint="cs"/>
          <w:noProof w:val="0"/>
          <w:rtl/>
        </w:rPr>
        <w:t xml:space="preserve">תובעת </w:t>
      </w:r>
      <w:r w:rsidR="001501B4">
        <w:rPr>
          <w:rFonts w:ascii="Arial" w:hAnsi="Arial"/>
          <w:noProof w:val="0"/>
          <w:rtl/>
        </w:rPr>
        <w:t>ובתו של הנתבע היה טוב ו</w:t>
      </w:r>
      <w:r w:rsidR="00C73B72">
        <w:rPr>
          <w:rFonts w:ascii="Arial" w:hAnsi="Arial" w:hint="cs"/>
          <w:noProof w:val="0"/>
          <w:rtl/>
        </w:rPr>
        <w:t>ש</w:t>
      </w:r>
      <w:r w:rsidR="001501B4">
        <w:rPr>
          <w:rFonts w:ascii="Arial" w:hAnsi="Arial"/>
          <w:noProof w:val="0"/>
          <w:rtl/>
        </w:rPr>
        <w:t xml:space="preserve">הן התארחו </w:t>
      </w:r>
      <w:r w:rsidR="00C73B72">
        <w:rPr>
          <w:rFonts w:ascii="Arial" w:hAnsi="Arial" w:hint="cs"/>
          <w:noProof w:val="0"/>
          <w:rtl/>
        </w:rPr>
        <w:lastRenderedPageBreak/>
        <w:t>ה</w:t>
      </w:r>
      <w:r w:rsidR="001501B4">
        <w:rPr>
          <w:rFonts w:ascii="Arial" w:hAnsi="Arial"/>
          <w:noProof w:val="0"/>
          <w:rtl/>
        </w:rPr>
        <w:t>אחת אצל השנייה בתדירות גבוהה (ש</w:t>
      </w:r>
      <w:r w:rsidR="00CF2F8F">
        <w:rPr>
          <w:rFonts w:ascii="Arial" w:hAnsi="Arial" w:hint="cs"/>
          <w:noProof w:val="0"/>
          <w:rtl/>
        </w:rPr>
        <w:t>ם, ש</w:t>
      </w:r>
      <w:r w:rsidR="001501B4">
        <w:rPr>
          <w:rFonts w:ascii="Arial" w:hAnsi="Arial"/>
          <w:noProof w:val="0"/>
          <w:rtl/>
        </w:rPr>
        <w:t>ורה 85), לעומת אחות התובעת ששמרה על ריחוק פיזי מהנתבע כיוון ש"</w:t>
      </w:r>
      <w:r w:rsidR="001501B4" w:rsidRPr="001B3EA1">
        <w:rPr>
          <w:rFonts w:ascii="Miriam" w:hAnsi="Miriam" w:cs="Miriam"/>
          <w:noProof w:val="0"/>
          <w:rtl/>
        </w:rPr>
        <w:t>לא סבלה אותו</w:t>
      </w:r>
      <w:r w:rsidR="001501B4">
        <w:rPr>
          <w:rFonts w:ascii="Arial" w:hAnsi="Arial"/>
          <w:noProof w:val="0"/>
          <w:rtl/>
        </w:rPr>
        <w:t>" (ש</w:t>
      </w:r>
      <w:r w:rsidR="00CF2F8F">
        <w:rPr>
          <w:rFonts w:ascii="Arial" w:hAnsi="Arial" w:hint="cs"/>
          <w:noProof w:val="0"/>
          <w:rtl/>
        </w:rPr>
        <w:t>ם, ש</w:t>
      </w:r>
      <w:r w:rsidR="001501B4">
        <w:rPr>
          <w:rFonts w:ascii="Arial" w:hAnsi="Arial"/>
          <w:noProof w:val="0"/>
          <w:rtl/>
        </w:rPr>
        <w:t>ורות 64-61; שורות 84-80). בנוגע לאירוע, לטענתו בגיל 18 התובעת שיתפה אותו בנוגע למקרה החד פעמי שהתרחש כשהייתה בגיל 10-5, עת שיחקה עם בתו של הנתבע ולפתע "</w:t>
      </w:r>
      <w:r w:rsidR="001501B4" w:rsidRPr="001B3EA1">
        <w:rPr>
          <w:rFonts w:ascii="Miriam" w:hAnsi="Miriam" w:cs="Miriam"/>
          <w:noProof w:val="0"/>
          <w:rtl/>
        </w:rPr>
        <w:t>הרגישה משהו קשה</w:t>
      </w:r>
      <w:r w:rsidR="001501B4">
        <w:rPr>
          <w:rFonts w:ascii="Arial" w:hAnsi="Arial"/>
          <w:noProof w:val="0"/>
          <w:rtl/>
        </w:rPr>
        <w:t>" (</w:t>
      </w:r>
      <w:r w:rsidR="00254B0E">
        <w:rPr>
          <w:rFonts w:ascii="Arial" w:hAnsi="Arial" w:hint="cs"/>
          <w:noProof w:val="0"/>
          <w:rtl/>
        </w:rPr>
        <w:t xml:space="preserve">שם, </w:t>
      </w:r>
      <w:r w:rsidR="001501B4">
        <w:rPr>
          <w:rFonts w:ascii="Arial" w:hAnsi="Arial"/>
          <w:noProof w:val="0"/>
          <w:rtl/>
        </w:rPr>
        <w:t>שורות 89-87).</w:t>
      </w:r>
    </w:p>
    <w:p w:rsidR="001501B4" w:rsidRDefault="001501B4" w:rsidP="001501B4">
      <w:pPr>
        <w:spacing w:line="360" w:lineRule="auto"/>
        <w:jc w:val="both"/>
        <w:rPr>
          <w:rFonts w:ascii="Arial" w:hAnsi="Arial"/>
          <w:noProof w:val="0"/>
          <w:rtl/>
        </w:rPr>
      </w:pPr>
    </w:p>
    <w:p w:rsidR="001501B4" w:rsidRDefault="001501B4" w:rsidP="00254B0E">
      <w:pPr>
        <w:spacing w:line="360" w:lineRule="auto"/>
        <w:jc w:val="both"/>
        <w:rPr>
          <w:rFonts w:ascii="Arial" w:hAnsi="Arial"/>
          <w:noProof w:val="0"/>
          <w:rtl/>
        </w:rPr>
      </w:pPr>
      <w:r>
        <w:rPr>
          <w:rFonts w:ascii="Arial" w:hAnsi="Arial"/>
          <w:noProof w:val="0"/>
          <w:rtl/>
        </w:rPr>
        <w:tab/>
        <w:t xml:space="preserve">למען </w:t>
      </w:r>
      <w:r w:rsidR="00254B0E">
        <w:rPr>
          <w:rFonts w:ascii="Arial" w:hAnsi="Arial" w:hint="cs"/>
          <w:noProof w:val="0"/>
          <w:rtl/>
        </w:rPr>
        <w:t xml:space="preserve">שלמות </w:t>
      </w:r>
      <w:r>
        <w:rPr>
          <w:rFonts w:ascii="Arial" w:hAnsi="Arial"/>
          <w:noProof w:val="0"/>
          <w:rtl/>
        </w:rPr>
        <w:t>התמונה, בתיק המשטרה מספר עדויות נוספות, אך כולן עדויות סברה או מפי השמועה, ואין בכוח ההודעות לסייע למי מהצדדים.</w:t>
      </w:r>
    </w:p>
    <w:p w:rsidR="001501B4" w:rsidRDefault="001501B4" w:rsidP="001501B4">
      <w:pPr>
        <w:spacing w:line="360" w:lineRule="auto"/>
        <w:jc w:val="both"/>
        <w:rPr>
          <w:rFonts w:ascii="Arial" w:hAnsi="Arial"/>
          <w:noProof w:val="0"/>
          <w:rtl/>
        </w:rPr>
      </w:pPr>
    </w:p>
    <w:p w:rsidR="001501B4" w:rsidRPr="00FB3BB7" w:rsidRDefault="001501B4" w:rsidP="00FB3BB7">
      <w:pPr>
        <w:spacing w:line="360" w:lineRule="auto"/>
        <w:jc w:val="both"/>
        <w:rPr>
          <w:rFonts w:ascii="Miriam" w:hAnsi="Miriam" w:cs="Miriam"/>
          <w:noProof w:val="0"/>
          <w:rtl/>
        </w:rPr>
      </w:pPr>
      <w:r w:rsidRPr="00FB3BB7">
        <w:rPr>
          <w:rFonts w:ascii="Miriam" w:hAnsi="Miriam" w:cs="Miriam"/>
          <w:noProof w:val="0"/>
          <w:rtl/>
        </w:rPr>
        <w:t>חוות דעת</w:t>
      </w:r>
      <w:r w:rsidR="008A122E" w:rsidRPr="00FB3BB7">
        <w:rPr>
          <w:rFonts w:ascii="Miriam" w:hAnsi="Miriam" w:cs="Miriam"/>
          <w:noProof w:val="0"/>
          <w:rtl/>
        </w:rPr>
        <w:t xml:space="preserve">ו של </w:t>
      </w:r>
      <w:r w:rsidR="00FB3BB7" w:rsidRPr="00FB3BB7">
        <w:rPr>
          <w:rFonts w:ascii="Miriam" w:hAnsi="Miriam" w:cs="Miriam"/>
          <w:noProof w:val="0"/>
          <w:rtl/>
        </w:rPr>
        <w:t xml:space="preserve">המומחה המוסכם </w:t>
      </w:r>
    </w:p>
    <w:p w:rsidR="00FB3BB7" w:rsidRDefault="00FB3BB7" w:rsidP="001501B4">
      <w:pPr>
        <w:spacing w:line="360" w:lineRule="auto"/>
        <w:jc w:val="both"/>
        <w:rPr>
          <w:rFonts w:ascii="Arial" w:hAnsi="Arial"/>
          <w:noProof w:val="0"/>
          <w:rtl/>
        </w:rPr>
      </w:pPr>
    </w:p>
    <w:p w:rsidR="001501B4" w:rsidRDefault="00F55CC6" w:rsidP="00FB3BB7">
      <w:pPr>
        <w:spacing w:line="360" w:lineRule="auto"/>
        <w:jc w:val="both"/>
        <w:rPr>
          <w:rFonts w:ascii="Arial" w:hAnsi="Arial"/>
          <w:noProof w:val="0"/>
          <w:rtl/>
        </w:rPr>
      </w:pPr>
      <w:r>
        <w:rPr>
          <w:rFonts w:ascii="Arial" w:hAnsi="Arial" w:hint="cs"/>
          <w:noProof w:val="0"/>
          <w:rtl/>
        </w:rPr>
        <w:t>44.</w:t>
      </w:r>
      <w:r>
        <w:rPr>
          <w:rFonts w:ascii="Arial" w:hAnsi="Arial" w:hint="cs"/>
          <w:noProof w:val="0"/>
          <w:rtl/>
        </w:rPr>
        <w:tab/>
      </w:r>
      <w:r w:rsidR="001501B4">
        <w:rPr>
          <w:rFonts w:ascii="Arial" w:hAnsi="Arial"/>
          <w:noProof w:val="0"/>
          <w:rtl/>
        </w:rPr>
        <w:t>בהסכמת הצדדים</w:t>
      </w:r>
      <w:r w:rsidR="00FB3BB7">
        <w:rPr>
          <w:rFonts w:ascii="Arial" w:hAnsi="Arial" w:hint="cs"/>
          <w:noProof w:val="0"/>
          <w:rtl/>
        </w:rPr>
        <w:t xml:space="preserve">, </w:t>
      </w:r>
      <w:r w:rsidR="00FB3BB7">
        <w:rPr>
          <w:rFonts w:ascii="Arial" w:hAnsi="Arial"/>
          <w:noProof w:val="0"/>
          <w:rtl/>
        </w:rPr>
        <w:t xml:space="preserve">מונה </w:t>
      </w:r>
      <w:r w:rsidR="001501B4">
        <w:rPr>
          <w:rFonts w:ascii="Arial" w:hAnsi="Arial"/>
          <w:noProof w:val="0"/>
          <w:rtl/>
        </w:rPr>
        <w:t xml:space="preserve">פרופ' </w:t>
      </w:r>
      <w:r w:rsidR="00254B0E">
        <w:rPr>
          <w:rFonts w:ascii="Arial" w:hAnsi="Arial" w:hint="cs"/>
          <w:noProof w:val="0"/>
          <w:rtl/>
        </w:rPr>
        <w:t xml:space="preserve">שמואל </w:t>
      </w:r>
      <w:r w:rsidR="001501B4">
        <w:rPr>
          <w:rFonts w:ascii="Arial" w:hAnsi="Arial"/>
          <w:noProof w:val="0"/>
          <w:rtl/>
        </w:rPr>
        <w:t xml:space="preserve">פניג </w:t>
      </w:r>
      <w:r w:rsidR="00FB3BB7">
        <w:rPr>
          <w:rFonts w:ascii="Arial" w:hAnsi="Arial" w:hint="cs"/>
          <w:noProof w:val="0"/>
          <w:rtl/>
        </w:rPr>
        <w:t xml:space="preserve">כמומחה לבחינת מצבה הרפואי של התובעת </w:t>
      </w:r>
      <w:r w:rsidR="001501B4">
        <w:rPr>
          <w:rFonts w:ascii="Arial" w:hAnsi="Arial"/>
          <w:noProof w:val="0"/>
          <w:rtl/>
        </w:rPr>
        <w:t>(בקשת הצדדים מיום 20.4.2021). המומחה סוקר בחוות דעתו את הרקע של התובעת ומשפחתה, מצבה התעסוקתי והתייחסותה למחלוקת (כולל המצב היום והטיפול שניתן לה). בחוות הדעת אין התייחסות מיוחדת לפער הזמנים שבין מועד התרחשות האירוע הנטען ועד השלב בו התובעת חשפה את הדברים, למרות שהתובעת לא הסתירה שאין מדובר בזיכרון רציף (עמ' 4 לחוות הדעת, פסקה אחת לפני הסוף; עמ' 5 לחוות הדעת, פסקה שניה: "</w:t>
      </w:r>
      <w:r w:rsidR="001501B4" w:rsidRPr="00254B0E">
        <w:rPr>
          <w:rFonts w:ascii="Miriam" w:hAnsi="Miriam" w:cs="Miriam"/>
          <w:noProof w:val="0"/>
          <w:rtl/>
        </w:rPr>
        <w:t>מה היה מגיל 10-14? 'הזיכרון לה היה שם. זה לא משהו שהיה במודע</w:t>
      </w:r>
      <w:r w:rsidR="001501B4">
        <w:rPr>
          <w:rFonts w:ascii="Arial" w:hAnsi="Arial"/>
          <w:noProof w:val="0"/>
          <w:rtl/>
        </w:rPr>
        <w:t xml:space="preserve">...'"). </w:t>
      </w:r>
    </w:p>
    <w:p w:rsidR="001501B4" w:rsidRDefault="001501B4" w:rsidP="001501B4">
      <w:pPr>
        <w:spacing w:line="360" w:lineRule="auto"/>
        <w:jc w:val="both"/>
        <w:rPr>
          <w:rFonts w:ascii="Arial" w:hAnsi="Arial"/>
          <w:noProof w:val="0"/>
          <w:rtl/>
        </w:rPr>
      </w:pPr>
    </w:p>
    <w:p w:rsidR="001501B4" w:rsidRDefault="001501B4" w:rsidP="000E333E">
      <w:pPr>
        <w:spacing w:line="360" w:lineRule="auto"/>
        <w:jc w:val="both"/>
        <w:rPr>
          <w:rFonts w:ascii="Arial" w:hAnsi="Arial"/>
          <w:noProof w:val="0"/>
          <w:rtl/>
        </w:rPr>
      </w:pPr>
      <w:r>
        <w:rPr>
          <w:rFonts w:ascii="Arial" w:hAnsi="Arial"/>
          <w:noProof w:val="0"/>
          <w:rtl/>
        </w:rPr>
        <w:tab/>
        <w:t>המומחה ראה לנתח את המקרה באמצעות מבחן הערכת אישיות (</w:t>
      </w:r>
      <w:r w:rsidRPr="000E333E">
        <w:rPr>
          <w:rFonts w:asciiTheme="majorBidi" w:hAnsiTheme="majorBidi" w:cstheme="majorBidi"/>
          <w:noProof w:val="0"/>
        </w:rPr>
        <w:t>MMPI</w:t>
      </w:r>
      <w:r>
        <w:rPr>
          <w:rFonts w:ascii="Arial" w:hAnsi="Arial"/>
          <w:noProof w:val="0"/>
          <w:rtl/>
        </w:rPr>
        <w:t>), וזאת על מנת "</w:t>
      </w:r>
      <w:r w:rsidRPr="00254B0E">
        <w:rPr>
          <w:rFonts w:ascii="Miriam" w:hAnsi="Miriam" w:cs="Miriam"/>
          <w:noProof w:val="0"/>
          <w:rtl/>
        </w:rPr>
        <w:t>לשפוך אור על מורכבות המקרה</w:t>
      </w:r>
      <w:r>
        <w:rPr>
          <w:rFonts w:ascii="Arial" w:hAnsi="Arial"/>
          <w:noProof w:val="0"/>
          <w:rtl/>
        </w:rPr>
        <w:t>" (עמ' 10 לחוות הדעת). המומחה מבהיר כי התובעת "</w:t>
      </w:r>
      <w:r w:rsidRPr="00FB3BB7">
        <w:rPr>
          <w:rFonts w:ascii="Miriam" w:hAnsi="Miriam" w:cs="Miriam"/>
          <w:noProof w:val="0"/>
          <w:rtl/>
        </w:rPr>
        <w:t>ענתה על מספר גדול ביותר של פריטים החריגים באוכלוסייה הכללית ועל מספר גדול של פריטים החריגים באוכלוסייה הפסיכיאטרית. דפוס זה מלמד על צורך להשגת רווח משני מקיומה של בעיה נפשית ומעלה את הסיכון להתחזות... ועל כן יש להתייחס לניתוח בזהירות</w:t>
      </w:r>
      <w:r>
        <w:rPr>
          <w:rFonts w:ascii="Arial" w:hAnsi="Arial"/>
          <w:noProof w:val="0"/>
          <w:rtl/>
        </w:rPr>
        <w:t>" (עמ</w:t>
      </w:r>
      <w:r w:rsidR="000E333E">
        <w:rPr>
          <w:rFonts w:ascii="Arial" w:hAnsi="Arial" w:hint="cs"/>
          <w:noProof w:val="0"/>
          <w:rtl/>
        </w:rPr>
        <w:t xml:space="preserve">ודים </w:t>
      </w:r>
      <w:r>
        <w:rPr>
          <w:rFonts w:ascii="Arial" w:hAnsi="Arial"/>
          <w:noProof w:val="0"/>
          <w:rtl/>
        </w:rPr>
        <w:t>11-10 לחוות הדעת). בסיכום חוות דעתו מבהיר המומחה, כי לא הוצג בפניו תיעוד רפואי ועל כן הערכתו מבוססת על הבדיקה הקלינית, ניסיונו וכן בדיקת העזר של מבחן הערכת האישיות. מסקנתו של המומחה אינה חד משמעית, תוך שהוא קובע כי "</w:t>
      </w:r>
      <w:r w:rsidRPr="00FB3BB7">
        <w:rPr>
          <w:rFonts w:ascii="Miriam" w:hAnsi="Miriam" w:cs="Miriam"/>
          <w:noProof w:val="0"/>
          <w:rtl/>
        </w:rPr>
        <w:t>הפרופיל אמנם תקף לבסוף אולם יש סייגים רבים המעלים סימני שאלה רבים לגבי הממצאים. לגבי הפגיעה עצמה הרי מכיוון שאין פסק דין אני מסתמך על דיווחיה של הנבדקת והנחת היסוד היא שמה שהיא מתארת הוא תקף</w:t>
      </w:r>
      <w:r>
        <w:rPr>
          <w:rFonts w:ascii="Arial" w:hAnsi="Arial"/>
          <w:noProof w:val="0"/>
          <w:rtl/>
        </w:rPr>
        <w:t xml:space="preserve">" (עמ' 12 לחוות הדעת). המומחה מבהיר כי השאלה היא האם התרחשו אירועים נוספים שניתן לייחסם לפיצול שחל </w:t>
      </w:r>
      <w:r w:rsidR="00FB3BB7">
        <w:rPr>
          <w:rFonts w:ascii="Arial" w:hAnsi="Arial" w:hint="cs"/>
          <w:noProof w:val="0"/>
          <w:rtl/>
        </w:rPr>
        <w:t>בין התובעת ומשפחתה ו</w:t>
      </w:r>
      <w:r>
        <w:rPr>
          <w:rFonts w:ascii="Arial" w:hAnsi="Arial"/>
          <w:noProof w:val="0"/>
          <w:rtl/>
        </w:rPr>
        <w:t>לניתוק הקשר</w:t>
      </w:r>
      <w:r w:rsidR="00FB3BB7">
        <w:rPr>
          <w:rFonts w:ascii="Arial" w:hAnsi="Arial" w:hint="cs"/>
          <w:noProof w:val="0"/>
          <w:rtl/>
        </w:rPr>
        <w:t xml:space="preserve"> עמם</w:t>
      </w:r>
      <w:r>
        <w:rPr>
          <w:rFonts w:ascii="Arial" w:hAnsi="Arial"/>
          <w:noProof w:val="0"/>
          <w:rtl/>
        </w:rPr>
        <w:t>, משלהבנתו</w:t>
      </w:r>
      <w:r w:rsidR="00254B0E">
        <w:rPr>
          <w:rFonts w:ascii="Arial" w:hAnsi="Arial" w:hint="cs"/>
          <w:noProof w:val="0"/>
          <w:rtl/>
        </w:rPr>
        <w:t xml:space="preserve"> ניתוק </w:t>
      </w:r>
      <w:r>
        <w:rPr>
          <w:rFonts w:ascii="Arial" w:hAnsi="Arial"/>
          <w:noProof w:val="0"/>
          <w:rtl/>
        </w:rPr>
        <w:t xml:space="preserve">הקשר בין אחותה הבוגרת של התובעת והוריה לא נובע דווקא מאותן הסיבות שבעטין התובעת ניתקה </w:t>
      </w:r>
      <w:r w:rsidR="00254B0E">
        <w:rPr>
          <w:rFonts w:ascii="Arial" w:hAnsi="Arial" w:hint="cs"/>
          <w:noProof w:val="0"/>
          <w:rtl/>
        </w:rPr>
        <w:t xml:space="preserve">את </w:t>
      </w:r>
      <w:r>
        <w:rPr>
          <w:rFonts w:ascii="Arial" w:hAnsi="Arial"/>
          <w:noProof w:val="0"/>
          <w:rtl/>
        </w:rPr>
        <w:t>הקשר עם הוריה (עמ' 12 לחוות הדעת). בסופו של דבר, קובע המומחה כי אם אכן הייתה פגיעה מינית, קיימת נכות נפשית בדרגה נמוכה, כשמחציתה אינה קשורה באופן ישיר לפגיעה המינית (עמ' 13 לחוות הדעת). המומחה מסביר, כי מדובר באירוע חד פעמי, בהיותה בגיל 10, ש"</w:t>
      </w:r>
      <w:r w:rsidRPr="00FB3BB7">
        <w:rPr>
          <w:rFonts w:ascii="Miriam" w:hAnsi="Miriam" w:cs="Miriam"/>
          <w:noProof w:val="0"/>
          <w:rtl/>
        </w:rPr>
        <w:t xml:space="preserve">גם לאחריו לא </w:t>
      </w:r>
      <w:r w:rsidRPr="00FB3BB7">
        <w:rPr>
          <w:rFonts w:ascii="Miriam" w:hAnsi="Miriam" w:cs="Miriam"/>
          <w:noProof w:val="0"/>
          <w:rtl/>
        </w:rPr>
        <w:lastRenderedPageBreak/>
        <w:t>צפינו בשבר או בניתוק יחסים, בהימנעות ובסימפטומים פוסט-טראומטיים טיפוסיים.</w:t>
      </w:r>
      <w:r w:rsidR="004F0E15">
        <w:rPr>
          <w:rFonts w:ascii="Miriam" w:hAnsi="Miriam" w:cs="Miriam" w:hint="cs"/>
          <w:noProof w:val="0"/>
          <w:rtl/>
        </w:rPr>
        <w:t xml:space="preserve"> </w:t>
      </w:r>
      <w:r w:rsidRPr="00FB3BB7">
        <w:rPr>
          <w:rFonts w:ascii="Miriam" w:hAnsi="Miriam" w:cs="Miriam"/>
          <w:noProof w:val="0"/>
          <w:rtl/>
        </w:rPr>
        <w:t>לא הייתה הסתגרות חברתית, ירידה בלימודים, סימפטומים חרדתיים גלויים, סימפטומים סומטיים ופניה לגורם טיפולי וכן לא הייתה הפניה לגורמים טיפוליים בעקבות שנוי התנהגותי אצל הילדה. היה כאן אירוע שעקבותיו היו נפשיים פנימיים אבל העובדה שלא הייתה כאן התפרצות של הפרעה נפשית מעיד על עצימות נמוכה</w:t>
      </w:r>
      <w:r>
        <w:rPr>
          <w:rFonts w:ascii="Arial" w:hAnsi="Arial"/>
          <w:noProof w:val="0"/>
          <w:rtl/>
        </w:rPr>
        <w:t>" (עמ' 14 לחוות הדעת). ניכר כי המומחה ייחס משקל לאופי תגובתה של התובעת לאירוע עצמו ("</w:t>
      </w:r>
      <w:r w:rsidRPr="00FB3BB7">
        <w:rPr>
          <w:rFonts w:ascii="Miriam" w:hAnsi="Miriam" w:cs="Miriam"/>
          <w:noProof w:val="0"/>
          <w:rtl/>
        </w:rPr>
        <w:t>אינני מתייחס כאן לחוויה הסובייקטיבית של הנבדקת אלא לתוצאות הנצפות כמו פניה לטיפול או סימפטומים הפוגעים בתפקוד ו/או התנהגות הימנעותית ברורה. גם בהמשך לא שמעתי על בעיתיות של הנבדקת בקשרים מיניים</w:t>
      </w:r>
      <w:r>
        <w:rPr>
          <w:rFonts w:ascii="Arial" w:hAnsi="Arial"/>
          <w:noProof w:val="0"/>
          <w:rtl/>
        </w:rPr>
        <w:t xml:space="preserve">" (שם, שם). </w:t>
      </w:r>
    </w:p>
    <w:p w:rsidR="001501B4" w:rsidRDefault="001501B4" w:rsidP="001501B4">
      <w:pPr>
        <w:spacing w:line="360" w:lineRule="auto"/>
        <w:jc w:val="both"/>
        <w:rPr>
          <w:rFonts w:ascii="Arial" w:hAnsi="Arial"/>
          <w:noProof w:val="0"/>
          <w:rtl/>
        </w:rPr>
      </w:pPr>
    </w:p>
    <w:p w:rsidR="001501B4" w:rsidRDefault="001501B4" w:rsidP="00F55CC6">
      <w:pPr>
        <w:spacing w:line="360" w:lineRule="auto"/>
        <w:ind w:firstLine="720"/>
        <w:jc w:val="both"/>
        <w:rPr>
          <w:rFonts w:ascii="Arial" w:hAnsi="Arial"/>
          <w:noProof w:val="0"/>
          <w:rtl/>
        </w:rPr>
      </w:pPr>
      <w:r>
        <w:rPr>
          <w:rFonts w:ascii="Arial" w:hAnsi="Arial"/>
          <w:noProof w:val="0"/>
          <w:rtl/>
        </w:rPr>
        <w:t xml:space="preserve">מסקנתו הסופית אפוא של המומחה היא </w:t>
      </w:r>
      <w:r w:rsidR="00FB3BB7">
        <w:rPr>
          <w:rFonts w:ascii="Arial" w:hAnsi="Arial" w:hint="cs"/>
          <w:noProof w:val="0"/>
          <w:rtl/>
        </w:rPr>
        <w:t>ש</w:t>
      </w:r>
      <w:r>
        <w:rPr>
          <w:rFonts w:ascii="Arial" w:hAnsi="Arial"/>
          <w:noProof w:val="0"/>
          <w:rtl/>
        </w:rPr>
        <w:t>אמנם אין מדובר בהתחזות על פי מבחן הערכת האישיות, אך יש נטייה להאדרה (שם, עמ' 15). מטעמים אלה, העדיף המומחה "</w:t>
      </w:r>
      <w:r w:rsidRPr="00FB3BB7">
        <w:rPr>
          <w:rFonts w:ascii="Miriam" w:hAnsi="Miriam" w:cs="Miriam"/>
          <w:noProof w:val="0"/>
          <w:rtl/>
        </w:rPr>
        <w:t>להתמקד בפרמטרים האובייקטיביים של נכות נפשית וכאמור אלה היו מינימליים</w:t>
      </w:r>
      <w:r w:rsidR="00254B0E">
        <w:rPr>
          <w:rFonts w:ascii="Arial" w:hAnsi="Arial"/>
          <w:noProof w:val="0"/>
          <w:rtl/>
        </w:rPr>
        <w:t>" (שם, שם). את שיעור נ</w:t>
      </w:r>
      <w:r w:rsidR="00254B0E">
        <w:rPr>
          <w:rFonts w:ascii="Arial" w:hAnsi="Arial" w:hint="cs"/>
          <w:noProof w:val="0"/>
          <w:rtl/>
        </w:rPr>
        <w:t>כו</w:t>
      </w:r>
      <w:r>
        <w:rPr>
          <w:rFonts w:ascii="Arial" w:hAnsi="Arial"/>
          <w:noProof w:val="0"/>
          <w:rtl/>
        </w:rPr>
        <w:t>תה, שהוערכה על ידי המומחה כעשרה אחוזים, ייחס המומחה לתפקוד ההורי והמשפחתי אך לא לתפקוד המקצועי (שם, שם).</w:t>
      </w:r>
    </w:p>
    <w:p w:rsidR="001501B4" w:rsidRDefault="001501B4" w:rsidP="001501B4">
      <w:pPr>
        <w:spacing w:line="360" w:lineRule="auto"/>
        <w:jc w:val="both"/>
        <w:rPr>
          <w:rFonts w:ascii="Arial" w:hAnsi="Arial"/>
          <w:noProof w:val="0"/>
          <w:rtl/>
        </w:rPr>
      </w:pPr>
    </w:p>
    <w:p w:rsidR="001501B4" w:rsidRPr="00FB3BB7" w:rsidRDefault="001501B4" w:rsidP="001501B4">
      <w:pPr>
        <w:spacing w:line="360" w:lineRule="auto"/>
        <w:jc w:val="both"/>
        <w:rPr>
          <w:rFonts w:ascii="Miriam" w:hAnsi="Miriam" w:cs="Miriam"/>
          <w:noProof w:val="0"/>
          <w:rtl/>
        </w:rPr>
      </w:pPr>
      <w:r w:rsidRPr="00FB3BB7">
        <w:rPr>
          <w:rFonts w:ascii="Miriam" w:hAnsi="Miriam" w:cs="Miriam"/>
          <w:noProof w:val="0"/>
          <w:rtl/>
        </w:rPr>
        <w:t xml:space="preserve">ההכרעה במחלוקת </w:t>
      </w:r>
    </w:p>
    <w:p w:rsidR="001501B4" w:rsidRDefault="001501B4" w:rsidP="001501B4">
      <w:pPr>
        <w:spacing w:line="360" w:lineRule="auto"/>
        <w:jc w:val="both"/>
        <w:rPr>
          <w:rFonts w:ascii="Arial" w:hAnsi="Arial"/>
          <w:noProof w:val="0"/>
          <w:rtl/>
        </w:rPr>
      </w:pPr>
    </w:p>
    <w:p w:rsidR="001501B4" w:rsidRDefault="00F55CC6" w:rsidP="00F55CC6">
      <w:pPr>
        <w:spacing w:line="360" w:lineRule="auto"/>
        <w:jc w:val="both"/>
        <w:rPr>
          <w:rFonts w:ascii="Arial" w:hAnsi="Arial"/>
          <w:noProof w:val="0"/>
          <w:rtl/>
        </w:rPr>
      </w:pPr>
      <w:r>
        <w:rPr>
          <w:rFonts w:ascii="Arial" w:hAnsi="Arial" w:hint="cs"/>
          <w:noProof w:val="0"/>
          <w:rtl/>
        </w:rPr>
        <w:t>45.</w:t>
      </w:r>
      <w:r>
        <w:rPr>
          <w:rFonts w:ascii="Arial" w:hAnsi="Arial" w:hint="cs"/>
          <w:noProof w:val="0"/>
          <w:rtl/>
        </w:rPr>
        <w:tab/>
      </w:r>
      <w:r w:rsidR="001501B4">
        <w:rPr>
          <w:rFonts w:ascii="Arial" w:hAnsi="Arial"/>
          <w:noProof w:val="0"/>
          <w:rtl/>
        </w:rPr>
        <w:t xml:space="preserve">משהוצגו עיקרי הטענות והעובדות הרלוונטיות, נותר לערוך את השילוב ביניהם ובין השאלה המשפטית העיקרית, והיא, לעניות דעתי, תוקפם של הדברים שהוצגו בהינתן השיכחון </w:t>
      </w:r>
      <w:r w:rsidR="000E333E">
        <w:rPr>
          <w:rFonts w:ascii="Arial" w:hAnsi="Arial" w:hint="cs"/>
          <w:noProof w:val="0"/>
          <w:rtl/>
        </w:rPr>
        <w:t xml:space="preserve">הניתוקי </w:t>
      </w:r>
      <w:r w:rsidR="001501B4">
        <w:rPr>
          <w:rFonts w:ascii="Arial" w:hAnsi="Arial"/>
          <w:noProof w:val="0"/>
          <w:rtl/>
        </w:rPr>
        <w:t>שחוותה התובעת. ציינתי לעיל, כי התלבטתי על מס</w:t>
      </w:r>
      <w:r w:rsidR="00F64D55">
        <w:rPr>
          <w:rFonts w:ascii="Arial" w:hAnsi="Arial"/>
          <w:noProof w:val="0"/>
          <w:rtl/>
        </w:rPr>
        <w:t>קנתי הסופי</w:t>
      </w:r>
      <w:r w:rsidR="00F64D55">
        <w:rPr>
          <w:rFonts w:ascii="Arial" w:hAnsi="Arial" w:hint="cs"/>
          <w:noProof w:val="0"/>
          <w:rtl/>
        </w:rPr>
        <w:t xml:space="preserve">ת, וזו נובעת </w:t>
      </w:r>
      <w:r w:rsidR="001501B4">
        <w:rPr>
          <w:rFonts w:ascii="Arial" w:hAnsi="Arial"/>
          <w:noProof w:val="0"/>
          <w:rtl/>
        </w:rPr>
        <w:t xml:space="preserve">מהחשש פן יינתן פסק דין שאינו לוקח בחשבון את האפשרות כי מדובר בזיכרון כוזב, גם אם הוא במשפט האזרחי. אקדים ואומר, כי הגורם הנייטרלי הנוסף בתיק, המומחה שהוסכם על הצדדים, לא נתן </w:t>
      </w:r>
      <w:r w:rsidR="00F64D55">
        <w:rPr>
          <w:rFonts w:ascii="Arial" w:hAnsi="Arial"/>
          <w:noProof w:val="0"/>
          <w:rtl/>
        </w:rPr>
        <w:t>דעתו לסוגיה זו בהיקף הנדרש ל</w:t>
      </w:r>
      <w:r w:rsidR="00F64D55">
        <w:rPr>
          <w:rFonts w:ascii="Arial" w:hAnsi="Arial" w:hint="cs"/>
          <w:noProof w:val="0"/>
          <w:rtl/>
        </w:rPr>
        <w:t>עניות דעתי</w:t>
      </w:r>
      <w:r w:rsidR="001501B4">
        <w:rPr>
          <w:rFonts w:ascii="Arial" w:hAnsi="Arial"/>
          <w:noProof w:val="0"/>
          <w:rtl/>
        </w:rPr>
        <w:t xml:space="preserve">, והוא התייחס לדברים כפשוטם, תוך מתן משקל לכך שלאחר האירוע התובעת לא חוותה סימנים פוסט-טראומטיים או הציגה פרמטרים אובייקטיביים של נכות נפשית. </w:t>
      </w:r>
    </w:p>
    <w:p w:rsidR="001501B4" w:rsidRDefault="001501B4" w:rsidP="001501B4">
      <w:pPr>
        <w:spacing w:line="360" w:lineRule="auto"/>
        <w:jc w:val="both"/>
        <w:rPr>
          <w:rFonts w:ascii="Arial" w:hAnsi="Arial"/>
          <w:noProof w:val="0"/>
          <w:rtl/>
        </w:rPr>
      </w:pPr>
    </w:p>
    <w:p w:rsidR="005B7941" w:rsidRDefault="001501B4" w:rsidP="00B317F2">
      <w:pPr>
        <w:spacing w:line="360" w:lineRule="auto"/>
        <w:ind w:firstLine="720"/>
        <w:jc w:val="both"/>
        <w:rPr>
          <w:rFonts w:ascii="Arial" w:hAnsi="Arial"/>
          <w:noProof w:val="0"/>
          <w:rtl/>
        </w:rPr>
      </w:pPr>
      <w:r>
        <w:rPr>
          <w:rFonts w:ascii="Arial" w:hAnsi="Arial"/>
          <w:noProof w:val="0"/>
          <w:rtl/>
        </w:rPr>
        <w:t>דעתי בסוגיה נקודתית זו שונה מעמדתו של המומחה, שכן מעצם ההגדרה, כאשר מדובר בשיכחון</w:t>
      </w:r>
      <w:r w:rsidR="000E333E">
        <w:rPr>
          <w:rFonts w:ascii="Arial" w:hAnsi="Arial" w:hint="cs"/>
          <w:noProof w:val="0"/>
          <w:rtl/>
        </w:rPr>
        <w:t xml:space="preserve"> ניתוקי</w:t>
      </w:r>
      <w:r>
        <w:rPr>
          <w:rFonts w:ascii="Arial" w:hAnsi="Arial"/>
          <w:noProof w:val="0"/>
          <w:rtl/>
        </w:rPr>
        <w:t xml:space="preserve">, לא ניתן להסתמך רק על סממנים חיצוניים הסמוכים לאירוע הנבחן (גם אם בחלק מהמקרים הללו קיימים, לרוב בעצימות נמוכה מזו שיוחסה על ידי המומחה, ר' לכך עניין פלוני א', סעיף 128; פלוני ד', סעיף 85). </w:t>
      </w:r>
      <w:r w:rsidR="00254B0E">
        <w:rPr>
          <w:rFonts w:ascii="Arial" w:hAnsi="Arial" w:hint="cs"/>
          <w:noProof w:val="0"/>
          <w:rtl/>
        </w:rPr>
        <w:t xml:space="preserve">בדיוק </w:t>
      </w:r>
      <w:r w:rsidR="00BA5A33">
        <w:rPr>
          <w:rFonts w:ascii="Arial" w:hAnsi="Arial" w:hint="cs"/>
          <w:noProof w:val="0"/>
          <w:rtl/>
        </w:rPr>
        <w:t>מטעם זה, ולא בכדי</w:t>
      </w:r>
      <w:r w:rsidR="002772FA">
        <w:rPr>
          <w:rFonts w:ascii="Arial" w:hAnsi="Arial" w:hint="cs"/>
          <w:noProof w:val="0"/>
          <w:rtl/>
        </w:rPr>
        <w:t xml:space="preserve">, בספר </w:t>
      </w:r>
      <w:r w:rsidR="00254B0E">
        <w:rPr>
          <w:rFonts w:ascii="Arial" w:hAnsi="Arial" w:hint="cs"/>
          <w:noProof w:val="0"/>
          <w:rtl/>
        </w:rPr>
        <w:t>האבחנות הפסיכיאטריות האמריקאי (</w:t>
      </w:r>
      <w:r w:rsidR="00254B0E" w:rsidRPr="002772FA">
        <w:rPr>
          <w:rFonts w:asciiTheme="majorBidi" w:hAnsiTheme="majorBidi" w:cstheme="majorBidi"/>
          <w:noProof w:val="0"/>
        </w:rPr>
        <w:t>DSM</w:t>
      </w:r>
      <w:r w:rsidR="00254B0E">
        <w:rPr>
          <w:rFonts w:ascii="Arial" w:hAnsi="Arial" w:hint="cs"/>
          <w:noProof w:val="0"/>
          <w:rtl/>
        </w:rPr>
        <w:t>), נקבע שהסובלים מתופעת הניתוק כלל אינם זוכרים את האירוע הטראומטי, כחלק ממנגנון ההגנה של הגוף</w:t>
      </w:r>
      <w:r w:rsidR="002772FA">
        <w:rPr>
          <w:rFonts w:ascii="Arial" w:hAnsi="Arial" w:hint="cs"/>
          <w:noProof w:val="0"/>
          <w:rtl/>
        </w:rPr>
        <w:t xml:space="preserve"> </w:t>
      </w:r>
      <w:r w:rsidR="002772FA">
        <w:rPr>
          <w:rFonts w:ascii="Arial" w:hAnsi="Arial"/>
          <w:noProof w:val="0"/>
          <w:rtl/>
        </w:rPr>
        <w:t>–</w:t>
      </w:r>
      <w:r w:rsidR="002772FA">
        <w:rPr>
          <w:rFonts w:ascii="Arial" w:hAnsi="Arial"/>
          <w:noProof w:val="0"/>
        </w:rPr>
        <w:t>"</w:t>
      </w:r>
      <w:r w:rsidR="002772FA" w:rsidRPr="002772FA">
        <w:rPr>
          <w:rFonts w:asciiTheme="majorBidi" w:hAnsiTheme="majorBidi" w:cstheme="majorBidi"/>
          <w:noProof w:val="0"/>
        </w:rPr>
        <w:t>these individuals have 'amnesia for their amnesia'</w:t>
      </w:r>
      <w:r w:rsidR="002772FA">
        <w:rPr>
          <w:rFonts w:ascii="Arial" w:hAnsi="Arial"/>
          <w:noProof w:val="0"/>
        </w:rPr>
        <w:t xml:space="preserve">" </w:t>
      </w:r>
      <w:r w:rsidR="002772FA">
        <w:rPr>
          <w:rFonts w:ascii="Arial" w:hAnsi="Arial" w:hint="cs"/>
          <w:noProof w:val="0"/>
          <w:rtl/>
        </w:rPr>
        <w:t xml:space="preserve"> (סעיף </w:t>
      </w:r>
      <w:r w:rsidR="002772FA">
        <w:rPr>
          <w:rFonts w:ascii="Arial" w:hAnsi="Arial" w:hint="cs"/>
          <w:noProof w:val="0"/>
          <w:rtl/>
        </w:rPr>
        <w:lastRenderedPageBreak/>
        <w:t>15 לפסק דין זה).</w:t>
      </w:r>
      <w:r w:rsidR="005B7941">
        <w:rPr>
          <w:rFonts w:ascii="Arial" w:hAnsi="Arial" w:hint="cs"/>
          <w:noProof w:val="0"/>
          <w:rtl/>
        </w:rPr>
        <w:t xml:space="preserve"> </w:t>
      </w:r>
      <w:r w:rsidR="00BA5A33">
        <w:rPr>
          <w:rFonts w:ascii="Arial" w:hAnsi="Arial"/>
          <w:noProof w:val="0"/>
          <w:rtl/>
        </w:rPr>
        <w:t>חרף זאת ול</w:t>
      </w:r>
      <w:r w:rsidR="00BA5A33">
        <w:rPr>
          <w:rFonts w:ascii="Arial" w:hAnsi="Arial" w:hint="cs"/>
          <w:noProof w:val="0"/>
          <w:rtl/>
        </w:rPr>
        <w:t>מען הסר כל ספק, מדובר בפער נקודתי שאינו מצדיק דחיית יתר קביעות המומחה, כאשר הצדדי</w:t>
      </w:r>
      <w:r w:rsidR="00B317F2">
        <w:rPr>
          <w:rFonts w:ascii="Arial" w:hAnsi="Arial" w:hint="cs"/>
          <w:noProof w:val="0"/>
          <w:rtl/>
        </w:rPr>
        <w:t xml:space="preserve">ם עצמם לא חלקו על חוות הדעת. כאמור, </w:t>
      </w:r>
      <w:r>
        <w:rPr>
          <w:rFonts w:ascii="Arial" w:hAnsi="Arial"/>
          <w:noProof w:val="0"/>
          <w:rtl/>
        </w:rPr>
        <w:t xml:space="preserve">המומחה בכל זאת סבר כי הפרופיל של התובעת תקף (עמ' 12 לחוות הדעת; סוף עמוד 14 לחוות הדעת) ומטעם זה אף ייחס נכות לאירוע מושא התביעה. </w:t>
      </w:r>
    </w:p>
    <w:p w:rsidR="001501B4" w:rsidRDefault="001501B4" w:rsidP="001501B4">
      <w:pPr>
        <w:spacing w:line="360" w:lineRule="auto"/>
        <w:jc w:val="both"/>
        <w:rPr>
          <w:rFonts w:ascii="Arial" w:hAnsi="Arial"/>
          <w:noProof w:val="0"/>
          <w:rtl/>
        </w:rPr>
      </w:pPr>
    </w:p>
    <w:p w:rsidR="001501B4" w:rsidRPr="005B7941" w:rsidRDefault="001501B4" w:rsidP="001501B4">
      <w:pPr>
        <w:spacing w:line="360" w:lineRule="auto"/>
        <w:jc w:val="both"/>
        <w:rPr>
          <w:rFonts w:ascii="Miriam" w:hAnsi="Miriam" w:cs="Miriam"/>
          <w:noProof w:val="0"/>
          <w:rtl/>
        </w:rPr>
      </w:pPr>
      <w:r w:rsidRPr="005B7941">
        <w:rPr>
          <w:rFonts w:ascii="Miriam" w:hAnsi="Miriam" w:cs="Miriam"/>
          <w:noProof w:val="0"/>
          <w:rtl/>
        </w:rPr>
        <w:t>נטל ההוכחה במשפט האזרחי</w:t>
      </w:r>
    </w:p>
    <w:p w:rsidR="001501B4" w:rsidRDefault="001501B4" w:rsidP="001501B4">
      <w:pPr>
        <w:spacing w:line="360" w:lineRule="auto"/>
        <w:jc w:val="both"/>
        <w:rPr>
          <w:rFonts w:ascii="Arial" w:hAnsi="Arial"/>
          <w:noProof w:val="0"/>
          <w:rtl/>
        </w:rPr>
      </w:pPr>
    </w:p>
    <w:p w:rsidR="001501B4" w:rsidRDefault="00F55CC6" w:rsidP="004924B3">
      <w:pPr>
        <w:spacing w:line="360" w:lineRule="auto"/>
        <w:jc w:val="both"/>
        <w:rPr>
          <w:rFonts w:ascii="Arial" w:hAnsi="Arial"/>
          <w:noProof w:val="0"/>
          <w:rtl/>
        </w:rPr>
      </w:pPr>
      <w:r>
        <w:rPr>
          <w:rFonts w:ascii="Arial" w:hAnsi="Arial" w:hint="cs"/>
          <w:noProof w:val="0"/>
          <w:rtl/>
        </w:rPr>
        <w:t>46.</w:t>
      </w:r>
      <w:r>
        <w:rPr>
          <w:rFonts w:ascii="Arial" w:hAnsi="Arial"/>
          <w:noProof w:val="0"/>
          <w:rtl/>
        </w:rPr>
        <w:tab/>
      </w:r>
      <w:r w:rsidR="001501B4">
        <w:rPr>
          <w:rFonts w:ascii="Arial" w:hAnsi="Arial"/>
          <w:noProof w:val="0"/>
          <w:rtl/>
        </w:rPr>
        <w:t>נטל ההוכחה כולל בחובו שני נטלים: הראשון הוא נטל השכנוע והשני הוא נטל הבאת הראיות. נטל השכנוע הוא העיקרי, ונקבע על פי הדין המהותי. משמעו חובת בעל הדין להוכיח את טענותיו כנגד הצד האחר במידה הנדרשת בהליך (נטייה של מאזן ההסתברות בהליך האזרחי, שכנוע מעבר לכל ספק סביר בהליך הפלילי)</w:t>
      </w:r>
      <w:r w:rsidR="00F64D55">
        <w:rPr>
          <w:rFonts w:ascii="Arial" w:hAnsi="Arial"/>
          <w:noProof w:val="0"/>
          <w:rtl/>
        </w:rPr>
        <w:t>. נטל זה, כנובע מהדין המהותי, ה</w:t>
      </w:r>
      <w:r w:rsidR="00F64D55">
        <w:rPr>
          <w:rFonts w:ascii="Arial" w:hAnsi="Arial" w:hint="cs"/>
          <w:noProof w:val="0"/>
          <w:rtl/>
        </w:rPr>
        <w:t xml:space="preserve">וא </w:t>
      </w:r>
      <w:r w:rsidR="001501B4">
        <w:rPr>
          <w:rFonts w:ascii="Arial" w:hAnsi="Arial"/>
          <w:noProof w:val="0"/>
          <w:rtl/>
        </w:rPr>
        <w:t>בדרך כלל נטל קבוע, אינו עובר במהלך המשפט, ומוטל על בעל הדין הנדרש</w:t>
      </w:r>
      <w:r w:rsidR="005B7941">
        <w:rPr>
          <w:rFonts w:ascii="Arial" w:hAnsi="Arial"/>
          <w:noProof w:val="0"/>
          <w:rtl/>
        </w:rPr>
        <w:t xml:space="preserve"> להוכיח את הסוגיה הנדרשת הוכחה.</w:t>
      </w:r>
      <w:r w:rsidR="001501B4">
        <w:rPr>
          <w:rFonts w:ascii="Arial" w:hAnsi="Arial"/>
          <w:noProof w:val="0"/>
          <w:rtl/>
        </w:rPr>
        <w:t> הכלל הבסיסי החל בהליך האזרחי ה</w:t>
      </w:r>
      <w:r w:rsidR="004F0E15">
        <w:rPr>
          <w:rFonts w:ascii="Arial" w:hAnsi="Arial" w:hint="cs"/>
          <w:noProof w:val="0"/>
          <w:rtl/>
        </w:rPr>
        <w:t xml:space="preserve">וא </w:t>
      </w:r>
      <w:r w:rsidR="00F64D55">
        <w:rPr>
          <w:rFonts w:ascii="Arial" w:hAnsi="Arial"/>
          <w:noProof w:val="0"/>
          <w:rtl/>
        </w:rPr>
        <w:t>"המוציא מחברו – עליו הראיה"</w:t>
      </w:r>
      <w:r w:rsidR="00F64D55">
        <w:rPr>
          <w:rFonts w:ascii="Arial" w:hAnsi="Arial" w:hint="cs"/>
          <w:noProof w:val="0"/>
          <w:rtl/>
        </w:rPr>
        <w:t xml:space="preserve">, </w:t>
      </w:r>
      <w:r w:rsidR="001501B4">
        <w:rPr>
          <w:rFonts w:ascii="Arial" w:hAnsi="Arial"/>
          <w:noProof w:val="0"/>
          <w:rtl/>
        </w:rPr>
        <w:t>על התובע נטל השכנוע להוכיח את יסודות עילת התביעה (החיוביים והשליליים), ועל הנתבע הנטל להוכיח את רכיבי הגנתו (ע"א 78/04 </w:t>
      </w:r>
      <w:r w:rsidR="001501B4" w:rsidRPr="006B2A1D">
        <w:rPr>
          <w:rFonts w:ascii="Miriam" w:hAnsi="Miriam" w:cs="Miriam"/>
          <w:noProof w:val="0"/>
          <w:rtl/>
        </w:rPr>
        <w:t>המגן חברה לביטוח בע"מ נ' שלום גרשון הובלות בע"מ</w:t>
      </w:r>
      <w:r w:rsidR="001501B4">
        <w:rPr>
          <w:rFonts w:ascii="Arial" w:hAnsi="Arial"/>
          <w:noProof w:val="0"/>
          <w:rtl/>
        </w:rPr>
        <w:t>, פ"ד</w:t>
      </w:r>
      <w:r w:rsidR="004924B3">
        <w:rPr>
          <w:rFonts w:ascii="Arial" w:hAnsi="Arial"/>
          <w:noProof w:val="0"/>
          <w:rtl/>
        </w:rPr>
        <w:t xml:space="preserve"> סא(3) 18, סעיף 13 לפסק הדין). </w:t>
      </w:r>
      <w:r w:rsidR="001501B4">
        <w:rPr>
          <w:rFonts w:ascii="Arial" w:hAnsi="Arial"/>
          <w:noProof w:val="0"/>
          <w:rtl/>
        </w:rPr>
        <w:t>פסק דין זה לא יעסוק בחריגים של העברת נטל השכנוע לצד שכנגד, לרבות החזקות שבדיני הנזיקין והשלכתן על נטל השכנוע.</w:t>
      </w:r>
    </w:p>
    <w:p w:rsidR="001501B4" w:rsidRDefault="001501B4" w:rsidP="001501B4">
      <w:pPr>
        <w:spacing w:line="360" w:lineRule="auto"/>
        <w:jc w:val="both"/>
        <w:rPr>
          <w:rFonts w:ascii="Arial" w:hAnsi="Arial"/>
          <w:noProof w:val="0"/>
          <w:rtl/>
        </w:rPr>
      </w:pPr>
    </w:p>
    <w:p w:rsidR="003A6B89" w:rsidRDefault="001501B4" w:rsidP="004924B3">
      <w:pPr>
        <w:spacing w:line="360" w:lineRule="auto"/>
        <w:ind w:firstLine="720"/>
        <w:jc w:val="both"/>
        <w:rPr>
          <w:rFonts w:ascii="Arial" w:hAnsi="Arial"/>
          <w:noProof w:val="0"/>
          <w:rtl/>
        </w:rPr>
      </w:pPr>
      <w:r>
        <w:rPr>
          <w:rFonts w:ascii="Arial" w:hAnsi="Arial"/>
          <w:noProof w:val="0"/>
          <w:rtl/>
        </w:rPr>
        <w:t xml:space="preserve">נטל הבאת הראיות </w:t>
      </w:r>
      <w:r w:rsidR="004F0E15">
        <w:rPr>
          <w:rFonts w:ascii="Arial" w:hAnsi="Arial" w:hint="cs"/>
          <w:noProof w:val="0"/>
          <w:rtl/>
        </w:rPr>
        <w:t xml:space="preserve">הוא </w:t>
      </w:r>
      <w:r>
        <w:rPr>
          <w:rFonts w:ascii="Arial" w:hAnsi="Arial"/>
          <w:noProof w:val="0"/>
          <w:rtl/>
        </w:rPr>
        <w:t>נטל משני ונלווה לנטל השכנוע. נטל זה אינו קבוע ויכול לעבור מבעל דין אחד למשנהו. משמעו חובת הבאת ראיות במידה הנדרשת על מנת לבסס את נטל השכנוע החל על בעל הדין עליו מוטל נטל השכנוע, וכלפי הצד שכנגד - הבאת ראיות המחלישות את הראיות שהובאו כנגדו, ותיאורטית - חוזר חלילה</w:t>
      </w:r>
      <w:r w:rsidR="00B75924">
        <w:rPr>
          <w:rFonts w:ascii="Arial" w:hAnsi="Arial" w:hint="cs"/>
          <w:noProof w:val="0"/>
          <w:rtl/>
        </w:rPr>
        <w:t xml:space="preserve">, </w:t>
      </w:r>
      <w:r>
        <w:rPr>
          <w:rFonts w:ascii="Arial" w:hAnsi="Arial"/>
          <w:noProof w:val="0"/>
          <w:rtl/>
        </w:rPr>
        <w:t>דוגמת ראיות הזמה</w:t>
      </w:r>
      <w:r w:rsidR="00B75924">
        <w:rPr>
          <w:rFonts w:ascii="Arial" w:hAnsi="Arial" w:hint="cs"/>
          <w:noProof w:val="0"/>
          <w:rtl/>
        </w:rPr>
        <w:t xml:space="preserve"> (</w:t>
      </w:r>
      <w:r>
        <w:rPr>
          <w:rFonts w:ascii="Arial" w:hAnsi="Arial"/>
          <w:noProof w:val="0"/>
          <w:rtl/>
        </w:rPr>
        <w:t>ע"א 6160/99 </w:t>
      </w:r>
      <w:r w:rsidRPr="00B75924">
        <w:rPr>
          <w:rFonts w:ascii="Miriam" w:hAnsi="Miriam" w:cs="Miriam"/>
          <w:noProof w:val="0"/>
          <w:rtl/>
        </w:rPr>
        <w:t>דרוקמן נ' בית החולים לניאדו</w:t>
      </w:r>
      <w:r>
        <w:rPr>
          <w:rFonts w:ascii="Arial" w:hAnsi="Arial"/>
          <w:noProof w:val="0"/>
          <w:rtl/>
        </w:rPr>
        <w:t>, פ"ד נה(3) 117, 124 (2001); רע"א 1436/90 </w:t>
      </w:r>
      <w:r w:rsidRPr="00B75924">
        <w:rPr>
          <w:rFonts w:ascii="Miriam" w:hAnsi="Miriam" w:cs="Miriam"/>
          <w:noProof w:val="0"/>
          <w:rtl/>
        </w:rPr>
        <w:t>גיורא ארד, חברה לניהול השקעות ושרותים בע"מ נ' מנהל מס ערך מוסף</w:t>
      </w:r>
      <w:r>
        <w:rPr>
          <w:rFonts w:ascii="Arial" w:hAnsi="Arial"/>
          <w:noProof w:val="0"/>
          <w:rtl/>
        </w:rPr>
        <w:t>, פ"ד מו(5) 101, 105 (1992)</w:t>
      </w:r>
      <w:r w:rsidR="00B75924">
        <w:rPr>
          <w:rFonts w:ascii="Arial" w:hAnsi="Arial" w:hint="cs"/>
          <w:noProof w:val="0"/>
          <w:rtl/>
        </w:rPr>
        <w:t>)</w:t>
      </w:r>
      <w:r w:rsidR="004924B3">
        <w:rPr>
          <w:rFonts w:ascii="Arial" w:hAnsi="Arial"/>
          <w:noProof w:val="0"/>
          <w:rtl/>
        </w:rPr>
        <w:t>.</w:t>
      </w:r>
      <w:r>
        <w:rPr>
          <w:rFonts w:ascii="Arial" w:hAnsi="Arial"/>
          <w:noProof w:val="0"/>
          <w:rtl/>
        </w:rPr>
        <w:t> ככלל, בתחילת המשפט נטל הבאת הראיות רובץ על מי שנושא בנטל השכנוע (שם, סעיף 8 פסק הדין).</w:t>
      </w:r>
    </w:p>
    <w:p w:rsidR="003A6B89" w:rsidRDefault="003A6B89" w:rsidP="004924B3">
      <w:pPr>
        <w:spacing w:line="360" w:lineRule="auto"/>
        <w:ind w:firstLine="720"/>
        <w:jc w:val="both"/>
        <w:rPr>
          <w:rFonts w:ascii="Arial" w:hAnsi="Arial"/>
          <w:noProof w:val="0"/>
          <w:rtl/>
        </w:rPr>
      </w:pPr>
    </w:p>
    <w:p w:rsidR="001501B4" w:rsidRDefault="001501B4" w:rsidP="001501B4">
      <w:pPr>
        <w:spacing w:line="360" w:lineRule="auto"/>
        <w:ind w:firstLine="720"/>
        <w:jc w:val="both"/>
        <w:rPr>
          <w:rFonts w:ascii="Arial" w:hAnsi="Arial"/>
          <w:noProof w:val="0"/>
          <w:rtl/>
        </w:rPr>
      </w:pPr>
      <w:r>
        <w:rPr>
          <w:rFonts w:ascii="Arial" w:hAnsi="Arial"/>
          <w:noProof w:val="0"/>
          <w:rtl/>
        </w:rPr>
        <w:t>הכרעה על בסיס הנטלים בלבד תהא כאשר בית המשפט מצא כי המאזניים נותרו מעוינים בתום הערכת מכלול הראיות.</w:t>
      </w:r>
    </w:p>
    <w:p w:rsidR="001501B4" w:rsidRDefault="001501B4" w:rsidP="001501B4">
      <w:pPr>
        <w:spacing w:line="360" w:lineRule="auto"/>
        <w:jc w:val="both"/>
        <w:rPr>
          <w:rFonts w:ascii="Arial" w:hAnsi="Arial"/>
          <w:noProof w:val="0"/>
          <w:rtl/>
        </w:rPr>
      </w:pPr>
    </w:p>
    <w:p w:rsidR="001501B4" w:rsidRDefault="00F55CC6" w:rsidP="007F7305">
      <w:pPr>
        <w:spacing w:line="360" w:lineRule="auto"/>
        <w:jc w:val="both"/>
        <w:rPr>
          <w:rFonts w:ascii="Arial" w:hAnsi="Arial"/>
          <w:noProof w:val="0"/>
          <w:rtl/>
        </w:rPr>
      </w:pPr>
      <w:r>
        <w:rPr>
          <w:rFonts w:ascii="Arial" w:hAnsi="Arial" w:hint="cs"/>
          <w:noProof w:val="0"/>
          <w:rtl/>
        </w:rPr>
        <w:t>47.</w:t>
      </w:r>
      <w:r>
        <w:rPr>
          <w:rFonts w:ascii="Arial" w:hAnsi="Arial" w:hint="cs"/>
          <w:noProof w:val="0"/>
          <w:rtl/>
        </w:rPr>
        <w:tab/>
      </w:r>
      <w:r w:rsidR="001501B4">
        <w:rPr>
          <w:rFonts w:ascii="Arial" w:hAnsi="Arial"/>
          <w:noProof w:val="0"/>
          <w:rtl/>
        </w:rPr>
        <w:t xml:space="preserve">הגישה לשיכחון הניתוקי, כפי שנפסקה עוד בפלוני א' היא שהראיה קבילה כיתר הראיות, ועל בית המשפט ליתן את המשקל הראוי לעדותו של </w:t>
      </w:r>
      <w:r w:rsidR="007F7305">
        <w:rPr>
          <w:rFonts w:ascii="Arial" w:hAnsi="Arial" w:hint="cs"/>
          <w:noProof w:val="0"/>
          <w:rtl/>
        </w:rPr>
        <w:t>ה</w:t>
      </w:r>
      <w:r w:rsidR="007F7305">
        <w:rPr>
          <w:rFonts w:ascii="Arial" w:hAnsi="Arial"/>
          <w:noProof w:val="0"/>
          <w:rtl/>
        </w:rPr>
        <w:t>קורבן</w:t>
      </w:r>
      <w:r w:rsidR="005B7941">
        <w:rPr>
          <w:rFonts w:ascii="Arial" w:hAnsi="Arial" w:hint="cs"/>
          <w:noProof w:val="0"/>
          <w:rtl/>
        </w:rPr>
        <w:t>,</w:t>
      </w:r>
      <w:r w:rsidR="001501B4">
        <w:rPr>
          <w:rFonts w:ascii="Arial" w:hAnsi="Arial"/>
          <w:noProof w:val="0"/>
          <w:rtl/>
        </w:rPr>
        <w:t xml:space="preserve"> המבוססת על הזיכרון המודחק (סעיף 129 לפסק הדין). הגם שב</w:t>
      </w:r>
      <w:r w:rsidR="006849D7">
        <w:rPr>
          <w:rFonts w:ascii="Arial" w:hAnsi="Arial" w:hint="cs"/>
          <w:noProof w:val="0"/>
          <w:rtl/>
        </w:rPr>
        <w:t>אותו מקרה ב</w:t>
      </w:r>
      <w:r w:rsidR="001501B4">
        <w:rPr>
          <w:rFonts w:ascii="Arial" w:hAnsi="Arial"/>
          <w:noProof w:val="0"/>
          <w:rtl/>
        </w:rPr>
        <w:t xml:space="preserve">ית המשפט </w:t>
      </w:r>
      <w:r w:rsidR="004F0E15">
        <w:rPr>
          <w:rFonts w:ascii="Arial" w:hAnsi="Arial" w:hint="cs"/>
          <w:noProof w:val="0"/>
          <w:rtl/>
        </w:rPr>
        <w:t xml:space="preserve">העליון </w:t>
      </w:r>
      <w:r w:rsidR="001501B4">
        <w:rPr>
          <w:rFonts w:ascii="Arial" w:hAnsi="Arial"/>
          <w:noProof w:val="0"/>
          <w:rtl/>
        </w:rPr>
        <w:t>מבהיר כי לא התעוררה לפניו שאלה של קבילות (סעיף 124 לפסק הדין), נקבעו מספר פרמטרים, גמישים</w:t>
      </w:r>
      <w:r w:rsidR="006849D7">
        <w:rPr>
          <w:rFonts w:ascii="Arial" w:hAnsi="Arial" w:hint="cs"/>
          <w:noProof w:val="0"/>
          <w:rtl/>
        </w:rPr>
        <w:t>, לבחינת אמינות הזיכרון (סעיף 129 לפסק הדין, ר' סעי</w:t>
      </w:r>
      <w:r w:rsidR="009779F7">
        <w:rPr>
          <w:rFonts w:ascii="Arial" w:hAnsi="Arial" w:hint="cs"/>
          <w:noProof w:val="0"/>
          <w:rtl/>
        </w:rPr>
        <w:t xml:space="preserve">ף 19 לעיל). </w:t>
      </w:r>
      <w:r w:rsidR="001501B4">
        <w:rPr>
          <w:rFonts w:ascii="Arial" w:hAnsi="Arial"/>
          <w:noProof w:val="0"/>
          <w:rtl/>
        </w:rPr>
        <w:t xml:space="preserve">בעניין פלוני ג' התווסף פרמטר נוסף והוא תקופת ההדחקה, </w:t>
      </w:r>
      <w:r w:rsidR="007F7305">
        <w:rPr>
          <w:rFonts w:ascii="Arial" w:hAnsi="Arial" w:hint="cs"/>
          <w:noProof w:val="0"/>
          <w:rtl/>
        </w:rPr>
        <w:lastRenderedPageBreak/>
        <w:t xml:space="preserve">כשבשכל הישר תקופת הדחקה קצרה תומכת באמינות הזיכרון </w:t>
      </w:r>
      <w:r w:rsidR="001501B4">
        <w:rPr>
          <w:rFonts w:ascii="Arial" w:hAnsi="Arial"/>
          <w:noProof w:val="0"/>
          <w:rtl/>
        </w:rPr>
        <w:t>(פלוני ג', פסקה כ"ד</w:t>
      </w:r>
      <w:r w:rsidR="007F7305">
        <w:rPr>
          <w:rFonts w:ascii="Arial" w:hAnsi="Arial" w:hint="cs"/>
          <w:noProof w:val="0"/>
          <w:rtl/>
        </w:rPr>
        <w:t>; ר' סעיף 21 לעיל</w:t>
      </w:r>
      <w:r w:rsidR="001501B4">
        <w:rPr>
          <w:rFonts w:ascii="Arial" w:hAnsi="Arial"/>
          <w:noProof w:val="0"/>
          <w:rtl/>
        </w:rPr>
        <w:t>).</w:t>
      </w:r>
    </w:p>
    <w:p w:rsidR="000E333E" w:rsidRDefault="000E333E" w:rsidP="009779F7">
      <w:pPr>
        <w:spacing w:line="360" w:lineRule="auto"/>
        <w:jc w:val="both"/>
        <w:rPr>
          <w:rFonts w:ascii="Arial" w:hAnsi="Arial"/>
          <w:noProof w:val="0"/>
          <w:rtl/>
        </w:rPr>
      </w:pPr>
    </w:p>
    <w:p w:rsidR="001501B4" w:rsidRDefault="00F55CC6" w:rsidP="009779F7">
      <w:pPr>
        <w:spacing w:line="360" w:lineRule="auto"/>
        <w:jc w:val="both"/>
        <w:rPr>
          <w:rFonts w:ascii="Arial" w:hAnsi="Arial"/>
          <w:noProof w:val="0"/>
          <w:rtl/>
        </w:rPr>
      </w:pPr>
      <w:r>
        <w:rPr>
          <w:rFonts w:ascii="Arial" w:hAnsi="Arial" w:hint="cs"/>
          <w:noProof w:val="0"/>
          <w:rtl/>
        </w:rPr>
        <w:t>48.</w:t>
      </w:r>
      <w:r>
        <w:rPr>
          <w:rFonts w:ascii="Arial" w:hAnsi="Arial" w:hint="cs"/>
          <w:noProof w:val="0"/>
          <w:rtl/>
        </w:rPr>
        <w:tab/>
      </w:r>
      <w:r w:rsidR="004E7EDD">
        <w:rPr>
          <w:rFonts w:ascii="Arial" w:hAnsi="Arial"/>
          <w:noProof w:val="0"/>
          <w:rtl/>
        </w:rPr>
        <w:t xml:space="preserve">בפסקי הדין התקבעה </w:t>
      </w:r>
      <w:r w:rsidR="004E7EDD">
        <w:rPr>
          <w:rFonts w:ascii="Arial" w:hAnsi="Arial" w:hint="cs"/>
          <w:noProof w:val="0"/>
          <w:rtl/>
        </w:rPr>
        <w:t>ג</w:t>
      </w:r>
      <w:r w:rsidR="001501B4">
        <w:rPr>
          <w:rFonts w:ascii="Arial" w:hAnsi="Arial"/>
          <w:noProof w:val="0"/>
          <w:rtl/>
        </w:rPr>
        <w:t>ישה של זהירו</w:t>
      </w:r>
      <w:r w:rsidR="004E7EDD">
        <w:rPr>
          <w:rFonts w:ascii="Arial" w:hAnsi="Arial"/>
          <w:noProof w:val="0"/>
          <w:rtl/>
        </w:rPr>
        <w:t>ת מירבית והסתמכות על העדות אם ה</w:t>
      </w:r>
      <w:r w:rsidR="004E7EDD">
        <w:rPr>
          <w:rFonts w:ascii="Arial" w:hAnsi="Arial" w:hint="cs"/>
          <w:noProof w:val="0"/>
          <w:rtl/>
        </w:rPr>
        <w:t xml:space="preserve">יא </w:t>
      </w:r>
      <w:r w:rsidR="001501B4">
        <w:rPr>
          <w:rFonts w:ascii="Arial" w:hAnsi="Arial"/>
          <w:noProof w:val="0"/>
          <w:rtl/>
        </w:rPr>
        <w:t>עמדה בשתי משוכות נפרדות: האחת, מהימנות המתלונן וגרסתו; השנייה אמינות הזיכרון, האם מדובר בזיכרון אמין של אירועים שהתרחשו באמת (פלוני ד', סעיפים 86-85).</w:t>
      </w:r>
    </w:p>
    <w:p w:rsidR="001501B4" w:rsidRDefault="001501B4" w:rsidP="001501B4">
      <w:pPr>
        <w:spacing w:line="360" w:lineRule="auto"/>
        <w:jc w:val="both"/>
        <w:rPr>
          <w:rFonts w:ascii="Arial" w:hAnsi="Arial"/>
          <w:noProof w:val="0"/>
          <w:rtl/>
        </w:rPr>
      </w:pPr>
    </w:p>
    <w:p w:rsidR="000F1144" w:rsidRPr="00C46451" w:rsidRDefault="001501B4" w:rsidP="000E333E">
      <w:pPr>
        <w:spacing w:line="360" w:lineRule="auto"/>
        <w:jc w:val="both"/>
        <w:rPr>
          <w:rFonts w:ascii="David" w:hAnsi="David"/>
          <w:rtl/>
        </w:rPr>
      </w:pPr>
      <w:r>
        <w:rPr>
          <w:rFonts w:ascii="Arial" w:hAnsi="Arial"/>
          <w:noProof w:val="0"/>
          <w:rtl/>
        </w:rPr>
        <w:tab/>
      </w:r>
      <w:r w:rsidR="000E333E">
        <w:rPr>
          <w:rFonts w:ascii="Arial" w:hAnsi="Arial"/>
          <w:noProof w:val="0"/>
          <w:rtl/>
        </w:rPr>
        <w:t>ב</w:t>
      </w:r>
      <w:r w:rsidR="000E333E">
        <w:rPr>
          <w:rFonts w:ascii="Arial" w:hAnsi="Arial" w:hint="cs"/>
          <w:noProof w:val="0"/>
          <w:rtl/>
        </w:rPr>
        <w:t xml:space="preserve">משפט </w:t>
      </w:r>
      <w:r w:rsidR="000E333E">
        <w:rPr>
          <w:rFonts w:ascii="Arial" w:hAnsi="Arial"/>
          <w:noProof w:val="0"/>
          <w:rtl/>
        </w:rPr>
        <w:t>האזרחי</w:t>
      </w:r>
      <w:r w:rsidR="000E333E">
        <w:rPr>
          <w:rFonts w:ascii="Arial" w:hAnsi="Arial" w:hint="cs"/>
          <w:noProof w:val="0"/>
          <w:rtl/>
        </w:rPr>
        <w:t xml:space="preserve"> </w:t>
      </w:r>
      <w:r>
        <w:rPr>
          <w:rFonts w:ascii="Arial" w:hAnsi="Arial"/>
          <w:noProof w:val="0"/>
          <w:rtl/>
        </w:rPr>
        <w:t xml:space="preserve">נטל השכנוע </w:t>
      </w:r>
      <w:r w:rsidR="000E333E">
        <w:rPr>
          <w:rFonts w:ascii="Arial" w:hAnsi="Arial" w:hint="cs"/>
          <w:noProof w:val="0"/>
          <w:rtl/>
        </w:rPr>
        <w:t xml:space="preserve">אמנם </w:t>
      </w:r>
      <w:r>
        <w:rPr>
          <w:rFonts w:ascii="Arial" w:hAnsi="Arial"/>
          <w:noProof w:val="0"/>
          <w:rtl/>
        </w:rPr>
        <w:t>קל יותר מ</w:t>
      </w:r>
      <w:r w:rsidR="000E333E">
        <w:rPr>
          <w:rFonts w:ascii="Arial" w:hAnsi="Arial" w:hint="cs"/>
          <w:noProof w:val="0"/>
          <w:rtl/>
        </w:rPr>
        <w:t xml:space="preserve">אשר במשפט הפלילי, </w:t>
      </w:r>
      <w:r>
        <w:rPr>
          <w:rFonts w:ascii="Arial" w:hAnsi="Arial"/>
          <w:noProof w:val="0"/>
          <w:rtl/>
        </w:rPr>
        <w:t>א</w:t>
      </w:r>
      <w:r w:rsidR="004E7EDD">
        <w:rPr>
          <w:rFonts w:ascii="Arial" w:hAnsi="Arial"/>
          <w:noProof w:val="0"/>
          <w:rtl/>
        </w:rPr>
        <w:t xml:space="preserve">ך </w:t>
      </w:r>
      <w:r w:rsidR="005B7941">
        <w:rPr>
          <w:rFonts w:ascii="Arial" w:hAnsi="Arial" w:hint="cs"/>
          <w:noProof w:val="0"/>
          <w:rtl/>
        </w:rPr>
        <w:t xml:space="preserve">כאשר מדובר בעוולה </w:t>
      </w:r>
      <w:r w:rsidR="004E7EDD">
        <w:rPr>
          <w:rFonts w:ascii="Arial" w:hAnsi="Arial"/>
          <w:noProof w:val="0"/>
          <w:rtl/>
        </w:rPr>
        <w:t>המערבת</w:t>
      </w:r>
      <w:r w:rsidR="004E7EDD">
        <w:rPr>
          <w:rFonts w:ascii="Arial" w:hAnsi="Arial" w:hint="cs"/>
          <w:noProof w:val="0"/>
          <w:rtl/>
        </w:rPr>
        <w:t xml:space="preserve"> </w:t>
      </w:r>
      <w:r>
        <w:rPr>
          <w:rFonts w:ascii="Arial" w:hAnsi="Arial"/>
          <w:noProof w:val="0"/>
          <w:rtl/>
        </w:rPr>
        <w:t>גוון פלילי, נדרש בית המשפט לתת דגש ל"רצינות הראיות", דהיינו על הצד שרובץ הנטל להוכיח עובדות המטילות על יריבו סטיגמה של ביצוע עבירות פליליות, להוכיח את תביעתו באמצעות ראיות בעלות משקל רב וכבד יותר מהרמה הדרושה במשפט אזרחי רגיל (ר' לכך, בשינויים המחוייבים, דעת הרוב בע"א 475/81 </w:t>
      </w:r>
      <w:r w:rsidRPr="004E7EDD">
        <w:rPr>
          <w:rFonts w:ascii="Miriam" w:hAnsi="Miriam" w:cs="Miriam"/>
          <w:noProof w:val="0"/>
          <w:rtl/>
        </w:rPr>
        <w:t>זיקרי יעקב נ' כלל חב' לביטוח בע"מ</w:t>
      </w:r>
      <w:r w:rsidRPr="004E7EDD">
        <w:rPr>
          <w:rFonts w:ascii="Arial" w:hAnsi="Arial"/>
          <w:noProof w:val="0"/>
          <w:rtl/>
        </w:rPr>
        <w:t xml:space="preserve">, פ"ד מ(1) 589, 598; דנ"א 7325/95 </w:t>
      </w:r>
      <w:r w:rsidRPr="004E7EDD">
        <w:rPr>
          <w:rFonts w:ascii="Miriam" w:hAnsi="Miriam" w:cs="Miriam"/>
          <w:noProof w:val="0"/>
          <w:rtl/>
        </w:rPr>
        <w:t>ידיעות אחרונות בע"מ נ' יוסף קראוס</w:t>
      </w:r>
      <w:r w:rsidRPr="004E7EDD">
        <w:rPr>
          <w:rFonts w:ascii="Arial" w:hAnsi="Arial"/>
          <w:noProof w:val="0"/>
          <w:rtl/>
        </w:rPr>
        <w:t xml:space="preserve">, פ"ד נב(3) 1, 38; ע"א 391/89 </w:t>
      </w:r>
      <w:r w:rsidRPr="004E7EDD">
        <w:rPr>
          <w:rFonts w:ascii="Miriam" w:hAnsi="Miriam" w:cs="Miriam"/>
          <w:noProof w:val="0"/>
          <w:rtl/>
        </w:rPr>
        <w:t>אורית וייסנר נ' אריה חברה לביטוח בע"מ</w:t>
      </w:r>
      <w:r w:rsidRPr="004E7EDD">
        <w:rPr>
          <w:rFonts w:ascii="Arial" w:hAnsi="Arial"/>
          <w:noProof w:val="0"/>
          <w:rtl/>
        </w:rPr>
        <w:t xml:space="preserve"> , מז(1) 837, 851). </w:t>
      </w:r>
      <w:r w:rsidR="005B7941">
        <w:rPr>
          <w:rFonts w:ascii="Arial" w:hAnsi="Arial" w:hint="cs"/>
          <w:noProof w:val="0"/>
          <w:rtl/>
        </w:rPr>
        <w:t>לצד זאת, יש לתת את הדעת לאופי העוולות, כשמטבע הדברים עוולות בתחום המין נעשות בחדרי חדרים, לא אחת בפער כוחות משמעותי בין המעוול לנפגע</w:t>
      </w:r>
      <w:r w:rsidR="000E333E">
        <w:rPr>
          <w:rFonts w:ascii="Arial" w:hAnsi="Arial" w:hint="cs"/>
          <w:noProof w:val="0"/>
          <w:rtl/>
        </w:rPr>
        <w:t xml:space="preserve">. </w:t>
      </w:r>
      <w:r w:rsidR="000F1144">
        <w:rPr>
          <w:rFonts w:ascii="Arial" w:hAnsi="Arial" w:hint="cs"/>
          <w:noProof w:val="0"/>
          <w:rtl/>
        </w:rPr>
        <w:t xml:space="preserve">בעבירות מין, </w:t>
      </w:r>
      <w:r w:rsidR="000E333E">
        <w:rPr>
          <w:rFonts w:ascii="Arial" w:hAnsi="Arial" w:hint="cs"/>
          <w:noProof w:val="0"/>
          <w:rtl/>
        </w:rPr>
        <w:t xml:space="preserve">על כן, </w:t>
      </w:r>
      <w:r w:rsidR="000F1144">
        <w:rPr>
          <w:rFonts w:ascii="Arial" w:hAnsi="Arial" w:hint="cs"/>
          <w:noProof w:val="0"/>
          <w:rtl/>
        </w:rPr>
        <w:t xml:space="preserve">ובפרט כאשר מדובר בעבירות מין במשפחה, </w:t>
      </w:r>
      <w:r w:rsidR="00043C41">
        <w:rPr>
          <w:rFonts w:ascii="Arial" w:hAnsi="Arial" w:hint="cs"/>
          <w:noProof w:val="0"/>
          <w:rtl/>
        </w:rPr>
        <w:t xml:space="preserve">אין הכרח לדקדק בפרטי העדות. </w:t>
      </w:r>
      <w:r w:rsidR="000F1144">
        <w:rPr>
          <w:rFonts w:ascii="David" w:hAnsi="David"/>
          <w:rtl/>
        </w:rPr>
        <w:t>ניתן להסתפק בגרעין האמת המצוי בה, ולעיתים אף בגרעין הקשה בלבד</w:t>
      </w:r>
      <w:r w:rsidR="000E333E">
        <w:rPr>
          <w:rFonts w:ascii="David" w:hAnsi="David" w:hint="cs"/>
          <w:rtl/>
        </w:rPr>
        <w:t>,</w:t>
      </w:r>
      <w:r w:rsidR="00043C41">
        <w:rPr>
          <w:rFonts w:ascii="David" w:hAnsi="David"/>
          <w:rtl/>
        </w:rPr>
        <w:t xml:space="preserve"> כאשר העדות לוקה בבלבול, באי</w:t>
      </w:r>
      <w:r w:rsidR="00043C41">
        <w:rPr>
          <w:rFonts w:ascii="David" w:hAnsi="David" w:hint="cs"/>
          <w:rtl/>
        </w:rPr>
        <w:t xml:space="preserve"> </w:t>
      </w:r>
      <w:r w:rsidR="00043C41">
        <w:rPr>
          <w:rFonts w:ascii="David" w:hAnsi="David"/>
          <w:rtl/>
        </w:rPr>
        <w:t>דיוק</w:t>
      </w:r>
      <w:r w:rsidR="00043C41">
        <w:rPr>
          <w:rFonts w:ascii="David" w:hAnsi="David" w:hint="cs"/>
          <w:rtl/>
        </w:rPr>
        <w:t xml:space="preserve">, בחוסר בהירות ולעיתים בשקרים בוטים של המתלונן (פלוני א', סעיפים </w:t>
      </w:r>
      <w:r w:rsidR="000A0D60">
        <w:rPr>
          <w:rFonts w:ascii="David" w:hAnsi="David" w:hint="cs"/>
          <w:rtl/>
        </w:rPr>
        <w:t>89-82 והאס</w:t>
      </w:r>
      <w:r w:rsidR="00043C41">
        <w:rPr>
          <w:rFonts w:ascii="David" w:hAnsi="David" w:hint="cs"/>
          <w:rtl/>
        </w:rPr>
        <w:t xml:space="preserve">מכתאות שבסעיפים; </w:t>
      </w:r>
      <w:r w:rsidR="000F1144">
        <w:rPr>
          <w:rFonts w:ascii="David" w:hAnsi="David"/>
          <w:rtl/>
        </w:rPr>
        <w:t xml:space="preserve">ע״פ 4583/13 </w:t>
      </w:r>
      <w:r w:rsidR="000F1144" w:rsidRPr="00874149">
        <w:rPr>
          <w:rFonts w:ascii="Miriam" w:hAnsi="Miriam" w:cs="Miriam"/>
          <w:rtl/>
        </w:rPr>
        <w:t>סץ נ׳ מדינת ישראל</w:t>
      </w:r>
      <w:r w:rsidR="00874149" w:rsidRPr="00874149">
        <w:rPr>
          <w:rFonts w:ascii="Miriam" w:hAnsi="Miriam" w:cs="Miriam"/>
          <w:rtl/>
        </w:rPr>
        <w:t xml:space="preserve"> </w:t>
      </w:r>
      <w:r w:rsidR="000F1144">
        <w:rPr>
          <w:rFonts w:ascii="David" w:hAnsi="David"/>
          <w:rtl/>
        </w:rPr>
        <w:t>(</w:t>
      </w:r>
      <w:r w:rsidR="00874149">
        <w:rPr>
          <w:rFonts w:ascii="David" w:hAnsi="David"/>
          <w:rtl/>
        </w:rPr>
        <w:t>21.9.2015)</w:t>
      </w:r>
      <w:r w:rsidR="00874149">
        <w:rPr>
          <w:rFonts w:ascii="David" w:hAnsi="David" w:hint="cs"/>
          <w:rtl/>
        </w:rPr>
        <w:t>, סעיף 26).</w:t>
      </w:r>
      <w:r w:rsidR="00D970E5">
        <w:rPr>
          <w:rFonts w:ascii="David" w:hAnsi="David" w:hint="cs"/>
          <w:rtl/>
        </w:rPr>
        <w:t xml:space="preserve"> ודוק, אין המשמעות כי ניתנת "הנחה" לנפגעי עבירות מין, ו</w:t>
      </w:r>
      <w:r w:rsidR="000E333E">
        <w:rPr>
          <w:rFonts w:ascii="David" w:hAnsi="David" w:hint="cs"/>
          <w:rtl/>
        </w:rPr>
        <w:t xml:space="preserve">אף </w:t>
      </w:r>
      <w:r w:rsidR="00D970E5">
        <w:rPr>
          <w:rFonts w:ascii="David" w:hAnsi="David" w:hint="cs"/>
          <w:rtl/>
        </w:rPr>
        <w:t xml:space="preserve">אין מדובר בריכוך או בהנמכה של הרף הראייתי, אלא הבנה כי כך הם פני הדברים בהינתן האופי המיוחד של עבירות אלה </w:t>
      </w:r>
      <w:r w:rsidR="00192DAC">
        <w:rPr>
          <w:rFonts w:ascii="David" w:hAnsi="David" w:hint="cs"/>
          <w:rtl/>
        </w:rPr>
        <w:t xml:space="preserve">(פלוני א', סעיף 90 לפסק הדין). </w:t>
      </w:r>
      <w:r w:rsidR="00C46451">
        <w:rPr>
          <w:rFonts w:ascii="David" w:hAnsi="David" w:hint="cs"/>
          <w:rtl/>
        </w:rPr>
        <w:t xml:space="preserve">עדות המתלונן </w:t>
      </w:r>
      <w:r w:rsidR="00192DAC">
        <w:rPr>
          <w:rFonts w:ascii="David" w:hAnsi="David" w:hint="cs"/>
          <w:rtl/>
        </w:rPr>
        <w:t>עוד</w:t>
      </w:r>
      <w:r w:rsidR="00C46451">
        <w:rPr>
          <w:rFonts w:ascii="David" w:hAnsi="David" w:hint="cs"/>
          <w:rtl/>
        </w:rPr>
        <w:t>נה נב</w:t>
      </w:r>
      <w:r w:rsidR="00192DAC">
        <w:rPr>
          <w:rFonts w:ascii="David" w:hAnsi="David" w:hint="cs"/>
          <w:rtl/>
        </w:rPr>
        <w:t xml:space="preserve">חנת בקפידה, </w:t>
      </w:r>
      <w:r w:rsidR="00C46451">
        <w:rPr>
          <w:rFonts w:ascii="David" w:hAnsi="David" w:hint="cs"/>
          <w:rtl/>
        </w:rPr>
        <w:t>הן בהיבט הפנימי והן בסימנים החיצויים שיש בהם כדי לאמתה או להפריכה (ע</w:t>
      </w:r>
      <w:r w:rsidR="000F1144">
        <w:rPr>
          <w:rFonts w:ascii="David" w:hAnsi="David"/>
          <w:rtl/>
        </w:rPr>
        <w:t xml:space="preserve">״פ 3106/11 </w:t>
      </w:r>
      <w:r w:rsidR="000F1144" w:rsidRPr="00D03A1B">
        <w:rPr>
          <w:rFonts w:ascii="Miriam" w:hAnsi="Miriam" w:cs="Miriam"/>
          <w:rtl/>
        </w:rPr>
        <w:t xml:space="preserve">פלוני נ׳ מדינת ישראל </w:t>
      </w:r>
      <w:r w:rsidR="000F1144" w:rsidRPr="00C46451">
        <w:rPr>
          <w:rFonts w:ascii="David" w:hAnsi="David"/>
          <w:rtl/>
        </w:rPr>
        <w:t>(03.09.2013)</w:t>
      </w:r>
      <w:r w:rsidR="00C46451">
        <w:rPr>
          <w:rFonts w:ascii="David" w:hAnsi="David" w:hint="cs"/>
          <w:rtl/>
        </w:rPr>
        <w:t xml:space="preserve">, </w:t>
      </w:r>
      <w:r w:rsidR="00D03A1B">
        <w:rPr>
          <w:rFonts w:ascii="David" w:hAnsi="David" w:hint="cs"/>
          <w:rtl/>
        </w:rPr>
        <w:t>סעיף 25 של כב' השופט בדימוס דנציגר, הסכמת יתר חברי ההרכב לקביעה זו)</w:t>
      </w:r>
      <w:r w:rsidR="000E333E">
        <w:rPr>
          <w:rFonts w:ascii="David" w:hAnsi="David" w:hint="cs"/>
          <w:rtl/>
        </w:rPr>
        <w:t>.</w:t>
      </w:r>
    </w:p>
    <w:p w:rsidR="000F1144" w:rsidRDefault="000F1144" w:rsidP="000F1144">
      <w:pPr>
        <w:pStyle w:val="ad"/>
        <w:spacing w:line="360" w:lineRule="auto"/>
        <w:jc w:val="both"/>
        <w:rPr>
          <w:rFonts w:ascii="David" w:hAnsi="David" w:cs="David"/>
          <w:rtl/>
        </w:rPr>
      </w:pPr>
    </w:p>
    <w:p w:rsidR="0047482F" w:rsidRDefault="00F55CC6" w:rsidP="003B0D84">
      <w:pPr>
        <w:spacing w:line="360" w:lineRule="auto"/>
        <w:jc w:val="both"/>
        <w:rPr>
          <w:rFonts w:ascii="Arial" w:hAnsi="Arial"/>
          <w:noProof w:val="0"/>
          <w:rtl/>
        </w:rPr>
      </w:pPr>
      <w:r>
        <w:rPr>
          <w:rFonts w:ascii="Arial" w:hAnsi="Arial" w:hint="cs"/>
          <w:noProof w:val="0"/>
          <w:rtl/>
        </w:rPr>
        <w:t>49.</w:t>
      </w:r>
      <w:r>
        <w:rPr>
          <w:rFonts w:ascii="Arial" w:hAnsi="Arial" w:hint="cs"/>
          <w:noProof w:val="0"/>
          <w:rtl/>
        </w:rPr>
        <w:tab/>
      </w:r>
      <w:r w:rsidR="001501B4">
        <w:rPr>
          <w:rFonts w:ascii="Arial" w:hAnsi="Arial"/>
          <w:noProof w:val="0"/>
          <w:rtl/>
        </w:rPr>
        <w:t>הניתוח המשפטי ההולם את הסיטואציה המורכבת</w:t>
      </w:r>
      <w:r w:rsidR="00D03A1B">
        <w:rPr>
          <w:rFonts w:ascii="Arial" w:hAnsi="Arial" w:hint="cs"/>
          <w:noProof w:val="0"/>
          <w:rtl/>
        </w:rPr>
        <w:t xml:space="preserve"> במשפט האזרחי, </w:t>
      </w:r>
      <w:r w:rsidR="001501B4">
        <w:rPr>
          <w:rFonts w:ascii="Arial" w:hAnsi="Arial"/>
          <w:noProof w:val="0"/>
          <w:rtl/>
        </w:rPr>
        <w:t>לטעמי, הוא החלת נטל השכנוע לאורך כל ההליך על התובעת, והטלת נטל הבאת הראיות עליה בתחילתו של ההליך. ככל שתעמוד בנט</w:t>
      </w:r>
      <w:r w:rsidR="009968AC">
        <w:rPr>
          <w:rFonts w:ascii="Arial" w:hAnsi="Arial"/>
          <w:noProof w:val="0"/>
          <w:rtl/>
        </w:rPr>
        <w:t>ל הבאת הראיות</w:t>
      </w:r>
      <w:r w:rsidR="009968AC">
        <w:rPr>
          <w:rFonts w:ascii="Arial" w:hAnsi="Arial" w:hint="cs"/>
          <w:noProof w:val="0"/>
          <w:rtl/>
        </w:rPr>
        <w:t xml:space="preserve"> ועל סמך ראיות </w:t>
      </w:r>
      <w:r w:rsidR="009968AC" w:rsidRPr="000E333E">
        <w:rPr>
          <w:rFonts w:ascii="Miriam" w:hAnsi="Miriam" w:cs="Miriam"/>
          <w:noProof w:val="0"/>
          <w:rtl/>
        </w:rPr>
        <w:t>משמעותיות</w:t>
      </w:r>
      <w:r w:rsidR="009968AC">
        <w:rPr>
          <w:rFonts w:ascii="Arial" w:hAnsi="Arial" w:hint="cs"/>
          <w:noProof w:val="0"/>
          <w:rtl/>
        </w:rPr>
        <w:t xml:space="preserve"> תשכנע במאזן ההסתברויות, כי גרסתה מהימנה ובנוסף </w:t>
      </w:r>
      <w:r w:rsidR="00685B08">
        <w:rPr>
          <w:rFonts w:ascii="Arial" w:hAnsi="Arial" w:hint="cs"/>
          <w:noProof w:val="0"/>
          <w:rtl/>
        </w:rPr>
        <w:t>שמדובר ב</w:t>
      </w:r>
      <w:r w:rsidR="009968AC">
        <w:rPr>
          <w:rFonts w:ascii="Arial" w:hAnsi="Arial" w:hint="cs"/>
          <w:noProof w:val="0"/>
          <w:rtl/>
        </w:rPr>
        <w:t xml:space="preserve">זיכרון </w:t>
      </w:r>
      <w:r w:rsidR="003B0D84">
        <w:rPr>
          <w:rFonts w:ascii="Arial" w:hAnsi="Arial" w:hint="cs"/>
          <w:noProof w:val="0"/>
          <w:rtl/>
        </w:rPr>
        <w:t>אמין</w:t>
      </w:r>
      <w:r w:rsidR="009968AC">
        <w:rPr>
          <w:rFonts w:ascii="Arial" w:hAnsi="Arial" w:hint="cs"/>
          <w:noProof w:val="0"/>
          <w:rtl/>
        </w:rPr>
        <w:t xml:space="preserve">, כי אז </w:t>
      </w:r>
      <w:r w:rsidR="001501B4">
        <w:rPr>
          <w:rFonts w:ascii="Arial" w:hAnsi="Arial"/>
          <w:noProof w:val="0"/>
          <w:rtl/>
        </w:rPr>
        <w:t xml:space="preserve">יועבר נטל </w:t>
      </w:r>
      <w:r w:rsidR="004E7EDD">
        <w:rPr>
          <w:rFonts w:ascii="Arial" w:hAnsi="Arial" w:hint="cs"/>
          <w:noProof w:val="0"/>
          <w:rtl/>
        </w:rPr>
        <w:t xml:space="preserve">הבאת הראיות </w:t>
      </w:r>
      <w:r w:rsidR="001501B4">
        <w:rPr>
          <w:rFonts w:ascii="Arial" w:hAnsi="Arial"/>
          <w:noProof w:val="0"/>
          <w:rtl/>
        </w:rPr>
        <w:t xml:space="preserve">לנתבע, על מנת לבחון האם הוא מספק הסברים אחרים למקור אפשרי חלופי לזיכרון הכוזב הנטען על ידיו. ודוק, </w:t>
      </w:r>
      <w:r w:rsidR="00235555">
        <w:rPr>
          <w:rFonts w:ascii="Arial" w:hAnsi="Arial" w:hint="cs"/>
          <w:noProof w:val="0"/>
          <w:rtl/>
        </w:rPr>
        <w:t>טענות</w:t>
      </w:r>
      <w:r w:rsidR="001501B4">
        <w:rPr>
          <w:rFonts w:ascii="Arial" w:hAnsi="Arial"/>
          <w:noProof w:val="0"/>
          <w:rtl/>
        </w:rPr>
        <w:t xml:space="preserve"> הנתבע ל</w:t>
      </w:r>
      <w:r w:rsidR="00235555">
        <w:rPr>
          <w:rFonts w:ascii="Arial" w:hAnsi="Arial" w:hint="cs"/>
          <w:noProof w:val="0"/>
          <w:rtl/>
        </w:rPr>
        <w:t xml:space="preserve">העדר מהימנות התובעת </w:t>
      </w:r>
      <w:r w:rsidR="00377B50">
        <w:rPr>
          <w:rFonts w:ascii="Arial" w:hAnsi="Arial" w:hint="cs"/>
          <w:noProof w:val="0"/>
          <w:rtl/>
        </w:rPr>
        <w:t xml:space="preserve">תיבחנה </w:t>
      </w:r>
      <w:r w:rsidR="00235555">
        <w:rPr>
          <w:rFonts w:ascii="Arial" w:hAnsi="Arial" w:hint="cs"/>
          <w:noProof w:val="0"/>
          <w:rtl/>
        </w:rPr>
        <w:t>כבר בשלב הראשוני,</w:t>
      </w:r>
      <w:r w:rsidR="00377B50">
        <w:rPr>
          <w:rFonts w:ascii="Arial" w:hAnsi="Arial" w:hint="cs"/>
          <w:noProof w:val="0"/>
          <w:rtl/>
        </w:rPr>
        <w:t xml:space="preserve"> </w:t>
      </w:r>
      <w:r w:rsidR="001501B4">
        <w:rPr>
          <w:rFonts w:ascii="Arial" w:hAnsi="Arial"/>
          <w:noProof w:val="0"/>
          <w:rtl/>
        </w:rPr>
        <w:t>בד בבד עם שקילת ראיותיה</w:t>
      </w:r>
      <w:r w:rsidR="0047482F">
        <w:rPr>
          <w:rFonts w:ascii="Arial" w:hAnsi="Arial" w:hint="cs"/>
          <w:noProof w:val="0"/>
          <w:rtl/>
        </w:rPr>
        <w:t>, והעברת הנטל אליו תהא על מנת להזים טענותיה בנוגע ל</w:t>
      </w:r>
      <w:r w:rsidR="00F17789">
        <w:rPr>
          <w:rFonts w:ascii="Arial" w:hAnsi="Arial" w:hint="cs"/>
          <w:noProof w:val="0"/>
          <w:rtl/>
        </w:rPr>
        <w:t>אמינות</w:t>
      </w:r>
      <w:r w:rsidR="0047482F">
        <w:rPr>
          <w:rFonts w:ascii="Arial" w:hAnsi="Arial" w:hint="cs"/>
          <w:noProof w:val="0"/>
          <w:rtl/>
        </w:rPr>
        <w:t xml:space="preserve"> הזיכרון. </w:t>
      </w:r>
    </w:p>
    <w:p w:rsidR="0047482F" w:rsidRDefault="0047482F" w:rsidP="0047482F">
      <w:pPr>
        <w:spacing w:line="360" w:lineRule="auto"/>
        <w:jc w:val="both"/>
        <w:rPr>
          <w:rFonts w:ascii="Arial" w:hAnsi="Arial"/>
          <w:noProof w:val="0"/>
          <w:rtl/>
        </w:rPr>
      </w:pPr>
    </w:p>
    <w:p w:rsidR="009E4735" w:rsidRDefault="0047482F" w:rsidP="0047482F">
      <w:pPr>
        <w:spacing w:line="360" w:lineRule="auto"/>
        <w:ind w:firstLine="720"/>
        <w:jc w:val="both"/>
        <w:rPr>
          <w:rFonts w:ascii="Arial" w:hAnsi="Arial"/>
          <w:noProof w:val="0"/>
          <w:rtl/>
        </w:rPr>
      </w:pPr>
      <w:r>
        <w:rPr>
          <w:rFonts w:ascii="Arial" w:hAnsi="Arial" w:hint="cs"/>
          <w:noProof w:val="0"/>
          <w:rtl/>
        </w:rPr>
        <w:lastRenderedPageBreak/>
        <w:t>מודל זה שונה במעט מהיישום במשפט הפלילי, מהטעם הברור לפיו נ</w:t>
      </w:r>
      <w:r w:rsidR="00685B08">
        <w:rPr>
          <w:rFonts w:ascii="Arial" w:hAnsi="Arial" w:hint="cs"/>
          <w:noProof w:val="0"/>
          <w:rtl/>
        </w:rPr>
        <w:t xml:space="preserve">טל השכנוע במשפט האזרחי קל </w:t>
      </w:r>
      <w:r>
        <w:rPr>
          <w:rFonts w:ascii="Arial" w:hAnsi="Arial" w:hint="cs"/>
          <w:noProof w:val="0"/>
          <w:rtl/>
        </w:rPr>
        <w:t xml:space="preserve">במשפט האזרחי, משל ניצבות בפני בית המשפט מאזניים </w:t>
      </w:r>
      <w:r w:rsidR="009E4735">
        <w:rPr>
          <w:rFonts w:ascii="Arial" w:hAnsi="Arial" w:hint="cs"/>
          <w:noProof w:val="0"/>
          <w:rtl/>
        </w:rPr>
        <w:t>ו</w:t>
      </w:r>
      <w:r>
        <w:rPr>
          <w:rFonts w:ascii="Arial" w:hAnsi="Arial" w:hint="cs"/>
          <w:noProof w:val="0"/>
          <w:rtl/>
        </w:rPr>
        <w:t xml:space="preserve">ראיה במשקל </w:t>
      </w:r>
      <w:r w:rsidR="009E4735">
        <w:rPr>
          <w:rFonts w:ascii="Arial" w:hAnsi="Arial" w:hint="cs"/>
          <w:noProof w:val="0"/>
          <w:rtl/>
        </w:rPr>
        <w:t>קל כ</w:t>
      </w:r>
      <w:r>
        <w:rPr>
          <w:rFonts w:ascii="Arial" w:hAnsi="Arial" w:hint="cs"/>
          <w:noProof w:val="0"/>
          <w:rtl/>
        </w:rPr>
        <w:t xml:space="preserve">נוצה יכולה להסיט </w:t>
      </w:r>
      <w:r w:rsidR="009E4735">
        <w:rPr>
          <w:rFonts w:ascii="Arial" w:hAnsi="Arial" w:hint="cs"/>
          <w:noProof w:val="0"/>
          <w:rtl/>
        </w:rPr>
        <w:t>את כפותיו לכאן או לכאן.</w:t>
      </w:r>
    </w:p>
    <w:p w:rsidR="001501B4" w:rsidRDefault="001501B4" w:rsidP="001501B4">
      <w:pPr>
        <w:spacing w:line="360" w:lineRule="auto"/>
        <w:jc w:val="both"/>
        <w:rPr>
          <w:rFonts w:ascii="Arial" w:hAnsi="Arial"/>
          <w:noProof w:val="0"/>
          <w:rtl/>
        </w:rPr>
      </w:pPr>
    </w:p>
    <w:p w:rsidR="00953F66" w:rsidRPr="00953F66" w:rsidRDefault="00953F66" w:rsidP="001501B4">
      <w:pPr>
        <w:spacing w:line="360" w:lineRule="auto"/>
        <w:jc w:val="both"/>
        <w:rPr>
          <w:rFonts w:ascii="Miriam" w:hAnsi="Miriam" w:cs="Miriam"/>
          <w:noProof w:val="0"/>
          <w:rtl/>
        </w:rPr>
      </w:pPr>
      <w:r w:rsidRPr="00953F66">
        <w:rPr>
          <w:rFonts w:ascii="Miriam" w:hAnsi="Miriam" w:cs="Miriam"/>
          <w:noProof w:val="0"/>
          <w:rtl/>
        </w:rPr>
        <w:t>מהימנות התובעת</w:t>
      </w:r>
    </w:p>
    <w:p w:rsidR="00953F66" w:rsidRDefault="00953F66" w:rsidP="001501B4">
      <w:pPr>
        <w:spacing w:line="360" w:lineRule="auto"/>
        <w:jc w:val="both"/>
        <w:rPr>
          <w:rFonts w:ascii="Arial" w:hAnsi="Arial"/>
          <w:noProof w:val="0"/>
          <w:rtl/>
        </w:rPr>
      </w:pPr>
    </w:p>
    <w:p w:rsidR="00324D8A" w:rsidRDefault="00F55CC6" w:rsidP="00F55CC6">
      <w:pPr>
        <w:spacing w:line="360" w:lineRule="auto"/>
        <w:jc w:val="both"/>
        <w:rPr>
          <w:rFonts w:ascii="Arial" w:hAnsi="Arial"/>
          <w:noProof w:val="0"/>
          <w:rtl/>
        </w:rPr>
      </w:pPr>
      <w:r>
        <w:rPr>
          <w:rFonts w:ascii="Arial" w:hAnsi="Arial" w:hint="cs"/>
          <w:noProof w:val="0"/>
          <w:rtl/>
        </w:rPr>
        <w:t>50.</w:t>
      </w:r>
      <w:r>
        <w:rPr>
          <w:rFonts w:ascii="Arial" w:hAnsi="Arial" w:hint="cs"/>
          <w:noProof w:val="0"/>
          <w:rtl/>
        </w:rPr>
        <w:tab/>
      </w:r>
      <w:r w:rsidR="00324D8A">
        <w:rPr>
          <w:rFonts w:ascii="Arial" w:hAnsi="Arial"/>
          <w:noProof w:val="0"/>
          <w:rtl/>
        </w:rPr>
        <w:t>כ</w:t>
      </w:r>
      <w:r w:rsidR="00324D8A">
        <w:rPr>
          <w:rFonts w:ascii="Arial" w:hAnsi="Arial" w:hint="cs"/>
          <w:noProof w:val="0"/>
          <w:rtl/>
        </w:rPr>
        <w:t xml:space="preserve">אמור, </w:t>
      </w:r>
      <w:r w:rsidR="001501B4">
        <w:rPr>
          <w:rFonts w:ascii="Arial" w:hAnsi="Arial"/>
          <w:noProof w:val="0"/>
          <w:rtl/>
        </w:rPr>
        <w:t>על התובעת לעמוד בשתי משוכות נפרדות המוצבות לפתחה, מהימנות גרסתה ואמינות הזיכרון.</w:t>
      </w:r>
      <w:r w:rsidR="00324D8A">
        <w:rPr>
          <w:rFonts w:ascii="Arial" w:hAnsi="Arial" w:hint="cs"/>
          <w:noProof w:val="0"/>
          <w:rtl/>
        </w:rPr>
        <w:t xml:space="preserve"> </w:t>
      </w:r>
      <w:r w:rsidR="001501B4">
        <w:rPr>
          <w:rFonts w:ascii="Arial" w:hAnsi="Arial"/>
          <w:noProof w:val="0"/>
          <w:rtl/>
        </w:rPr>
        <w:t>ב</w:t>
      </w:r>
      <w:r w:rsidR="00324D8A">
        <w:rPr>
          <w:rFonts w:ascii="Arial" w:hAnsi="Arial"/>
          <w:noProof w:val="0"/>
          <w:rtl/>
        </w:rPr>
        <w:t>כל הנוגע למהימנות גרסתה, מצאתי</w:t>
      </w:r>
      <w:r w:rsidR="00324D8A">
        <w:rPr>
          <w:rFonts w:ascii="Arial" w:hAnsi="Arial" w:hint="cs"/>
          <w:noProof w:val="0"/>
          <w:rtl/>
        </w:rPr>
        <w:t xml:space="preserve">ה </w:t>
      </w:r>
      <w:r w:rsidR="001501B4">
        <w:rPr>
          <w:rFonts w:ascii="Arial" w:hAnsi="Arial"/>
          <w:noProof w:val="0"/>
          <w:rtl/>
        </w:rPr>
        <w:t>כמהימנה</w:t>
      </w:r>
      <w:r w:rsidR="00324D8A">
        <w:rPr>
          <w:rFonts w:ascii="Arial" w:hAnsi="Arial" w:hint="cs"/>
          <w:noProof w:val="0"/>
          <w:rtl/>
        </w:rPr>
        <w:t>, ממספר טעמים.</w:t>
      </w:r>
    </w:p>
    <w:p w:rsidR="00324D8A" w:rsidRDefault="00324D8A" w:rsidP="00324D8A">
      <w:pPr>
        <w:spacing w:line="360" w:lineRule="auto"/>
        <w:ind w:firstLine="720"/>
        <w:jc w:val="both"/>
        <w:rPr>
          <w:rFonts w:ascii="Miriam" w:hAnsi="Miriam" w:cs="Miriam"/>
          <w:noProof w:val="0"/>
          <w:rtl/>
        </w:rPr>
      </w:pPr>
    </w:p>
    <w:p w:rsidR="00C54F78" w:rsidRDefault="001501B4" w:rsidP="007F7305">
      <w:pPr>
        <w:spacing w:line="360" w:lineRule="auto"/>
        <w:ind w:firstLine="720"/>
        <w:jc w:val="both"/>
        <w:rPr>
          <w:rFonts w:ascii="Arial" w:hAnsi="Arial"/>
          <w:noProof w:val="0"/>
          <w:rtl/>
        </w:rPr>
      </w:pPr>
      <w:r w:rsidRPr="00324D8A">
        <w:rPr>
          <w:rFonts w:ascii="Miriam" w:hAnsi="Miriam" w:cs="Miriam"/>
          <w:noProof w:val="0"/>
          <w:rtl/>
        </w:rPr>
        <w:t>ראשית</w:t>
      </w:r>
      <w:r>
        <w:rPr>
          <w:rFonts w:ascii="Arial" w:hAnsi="Arial"/>
          <w:noProof w:val="0"/>
          <w:rtl/>
        </w:rPr>
        <w:t>, חרף טענות הנתבע, התובעת הציגה גרסה אחת בודדה, ברורה וקוהרנטית, לאורך כל הדרך (עמ' 8 לפרוטוקול הדיון, שורות 26-24; עמ' 10 לפרוטוקול, שורה 33; עמ' 11</w:t>
      </w:r>
      <w:r w:rsidR="00AD505A">
        <w:rPr>
          <w:rFonts w:ascii="Arial" w:hAnsi="Arial"/>
          <w:noProof w:val="0"/>
          <w:rtl/>
        </w:rPr>
        <w:t xml:space="preserve"> לפרוטוקול, שורות 6-5</w:t>
      </w:r>
      <w:r w:rsidR="00AD505A">
        <w:rPr>
          <w:rFonts w:ascii="Arial" w:hAnsi="Arial" w:hint="cs"/>
          <w:noProof w:val="0"/>
          <w:rtl/>
        </w:rPr>
        <w:t xml:space="preserve">, </w:t>
      </w:r>
      <w:r>
        <w:rPr>
          <w:rFonts w:ascii="Arial" w:hAnsi="Arial"/>
          <w:noProof w:val="0"/>
          <w:rtl/>
        </w:rPr>
        <w:t xml:space="preserve">שורות 22-16 ושורה 31; עמ' 12 לפרוטוקול, שורות 30-27; עמ' 13 לפרוטוקול, שורות 14-7). כמו בבית המשפט, הגרסה במשטרה הייתה אחת ויחידה, ללא סתירות מהותיות </w:t>
      </w:r>
      <w:r w:rsidR="007F7305">
        <w:rPr>
          <w:rFonts w:ascii="Arial" w:hAnsi="Arial" w:hint="cs"/>
          <w:noProof w:val="0"/>
          <w:rtl/>
        </w:rPr>
        <w:t xml:space="preserve">המשפיעות על עיקר הדברים. </w:t>
      </w:r>
      <w:r>
        <w:rPr>
          <w:rFonts w:ascii="Arial" w:hAnsi="Arial"/>
          <w:noProof w:val="0"/>
          <w:rtl/>
        </w:rPr>
        <w:t xml:space="preserve">העובדה שהתובעת בחרה להגיש תביעה כספית למרות שציינה כי אינה רוצה את כספו של הנתבע (עמ' 16 לפרוטוקול, שורות 8-6) אינה מצביעה על העדר מהימנות, נוכח ההסבר, הסביר בעיני, כי זו הדרך החוקית היחידה לגרום לנתבע לשלם על מעשיו. </w:t>
      </w:r>
    </w:p>
    <w:p w:rsidR="00C54F78" w:rsidRDefault="00C54F78" w:rsidP="00AD505A">
      <w:pPr>
        <w:spacing w:line="360" w:lineRule="auto"/>
        <w:ind w:firstLine="720"/>
        <w:jc w:val="both"/>
        <w:rPr>
          <w:rFonts w:ascii="Arial" w:hAnsi="Arial"/>
          <w:noProof w:val="0"/>
          <w:rtl/>
        </w:rPr>
      </w:pPr>
    </w:p>
    <w:p w:rsidR="00C44592" w:rsidRDefault="00CB1745" w:rsidP="00587663">
      <w:pPr>
        <w:spacing w:line="360" w:lineRule="auto"/>
        <w:ind w:firstLine="720"/>
        <w:jc w:val="both"/>
        <w:rPr>
          <w:rFonts w:ascii="Arial" w:hAnsi="Arial"/>
          <w:noProof w:val="0"/>
          <w:rtl/>
        </w:rPr>
      </w:pPr>
      <w:r>
        <w:rPr>
          <w:rFonts w:ascii="Arial" w:hAnsi="Arial" w:hint="cs"/>
          <w:noProof w:val="0"/>
          <w:rtl/>
        </w:rPr>
        <w:t xml:space="preserve">הנתבע גורס כי התובעת אינה מהימנה בהינתן מספר הגרסאות שמסרה </w:t>
      </w:r>
      <w:r w:rsidR="005B7941">
        <w:rPr>
          <w:rFonts w:ascii="Arial" w:hAnsi="Arial" w:hint="cs"/>
          <w:noProof w:val="0"/>
          <w:rtl/>
        </w:rPr>
        <w:t>(ר' סיכומי הנתבע). הטענה נסמכת על תיאור האירוע על ידי התובעת בפני הוריה (עמ' 33 לפרוטוקול</w:t>
      </w:r>
      <w:r w:rsidR="00D501B9">
        <w:rPr>
          <w:rFonts w:ascii="Arial" w:hAnsi="Arial" w:hint="cs"/>
          <w:noProof w:val="0"/>
          <w:rtl/>
        </w:rPr>
        <w:t>)</w:t>
      </w:r>
      <w:r w:rsidR="00F56E3D">
        <w:rPr>
          <w:rFonts w:ascii="Arial" w:hAnsi="Arial" w:hint="cs"/>
          <w:noProof w:val="0"/>
          <w:rtl/>
        </w:rPr>
        <w:t xml:space="preserve">, </w:t>
      </w:r>
      <w:r w:rsidR="00685B08">
        <w:rPr>
          <w:rFonts w:ascii="Arial" w:hAnsi="Arial" w:hint="cs"/>
          <w:noProof w:val="0"/>
          <w:rtl/>
        </w:rPr>
        <w:t>כ</w:t>
      </w:r>
      <w:r w:rsidR="005204B9">
        <w:rPr>
          <w:rFonts w:ascii="Arial" w:hAnsi="Arial" w:hint="cs"/>
          <w:noProof w:val="0"/>
          <w:rtl/>
        </w:rPr>
        <w:t>שהללו מסרו לעדי הנתבע</w:t>
      </w:r>
      <w:r>
        <w:rPr>
          <w:rFonts w:ascii="Arial" w:hAnsi="Arial" w:hint="cs"/>
          <w:noProof w:val="0"/>
          <w:rtl/>
        </w:rPr>
        <w:t xml:space="preserve"> גרסה שונה במהות מהטענה בבית המשפט. </w:t>
      </w:r>
      <w:r w:rsidR="00541E97">
        <w:rPr>
          <w:rFonts w:ascii="Arial" w:hAnsi="Arial" w:hint="cs"/>
          <w:noProof w:val="0"/>
          <w:rtl/>
        </w:rPr>
        <w:t>ה</w:t>
      </w:r>
      <w:r>
        <w:rPr>
          <w:rFonts w:ascii="Arial" w:hAnsi="Arial" w:hint="cs"/>
          <w:noProof w:val="0"/>
          <w:rtl/>
        </w:rPr>
        <w:t>שינוי מתמקד</w:t>
      </w:r>
      <w:r w:rsidR="00541E97">
        <w:rPr>
          <w:rFonts w:ascii="Arial" w:hAnsi="Arial" w:hint="cs"/>
          <w:noProof w:val="0"/>
          <w:rtl/>
        </w:rPr>
        <w:t xml:space="preserve"> </w:t>
      </w:r>
      <w:r w:rsidR="00F56E3D">
        <w:rPr>
          <w:rFonts w:ascii="Arial" w:hAnsi="Arial" w:hint="cs"/>
          <w:noProof w:val="0"/>
          <w:rtl/>
        </w:rPr>
        <w:t>בשני נדבכים</w:t>
      </w:r>
      <w:r w:rsidR="007F7305">
        <w:rPr>
          <w:rFonts w:ascii="Arial" w:hAnsi="Arial" w:hint="cs"/>
          <w:noProof w:val="0"/>
          <w:rtl/>
        </w:rPr>
        <w:t xml:space="preserve">: הראשון, </w:t>
      </w:r>
      <w:r w:rsidR="00F56E3D">
        <w:rPr>
          <w:rFonts w:ascii="Arial" w:hAnsi="Arial" w:hint="cs"/>
          <w:noProof w:val="0"/>
          <w:rtl/>
        </w:rPr>
        <w:t xml:space="preserve">המועדים - הגיל בו סיפרה את הסיפור לקרובת משפחה (16.5) והגיל בו נעשתה העוולה, בהיותה בת 5; </w:t>
      </w:r>
      <w:r w:rsidR="00587663">
        <w:rPr>
          <w:rFonts w:ascii="Arial" w:hAnsi="Arial" w:hint="cs"/>
          <w:noProof w:val="0"/>
          <w:rtl/>
        </w:rPr>
        <w:t xml:space="preserve">השני, </w:t>
      </w:r>
      <w:r w:rsidR="00F56E3D">
        <w:rPr>
          <w:rFonts w:ascii="Arial" w:hAnsi="Arial" w:hint="cs"/>
          <w:noProof w:val="0"/>
          <w:rtl/>
        </w:rPr>
        <w:t xml:space="preserve">תוכן הסיפור </w:t>
      </w:r>
      <w:r w:rsidR="00F56E3D">
        <w:rPr>
          <w:rFonts w:ascii="Arial" w:hAnsi="Arial"/>
          <w:noProof w:val="0"/>
          <w:rtl/>
        </w:rPr>
        <w:t>–</w:t>
      </w:r>
      <w:r w:rsidR="00F56E3D">
        <w:rPr>
          <w:rFonts w:ascii="Arial" w:hAnsi="Arial" w:hint="cs"/>
          <w:noProof w:val="0"/>
          <w:rtl/>
        </w:rPr>
        <w:t xml:space="preserve"> קפיצה על המיטה, נפילה שלאחריה הרגישה התובעת "משהו קשה". </w:t>
      </w:r>
    </w:p>
    <w:p w:rsidR="00C44592" w:rsidRDefault="00C44592" w:rsidP="00CB1745">
      <w:pPr>
        <w:spacing w:line="360" w:lineRule="auto"/>
        <w:ind w:firstLine="720"/>
        <w:jc w:val="both"/>
        <w:rPr>
          <w:rFonts w:ascii="Arial" w:hAnsi="Arial"/>
          <w:noProof w:val="0"/>
          <w:rtl/>
        </w:rPr>
      </w:pPr>
    </w:p>
    <w:p w:rsidR="00051607" w:rsidRDefault="00541E97" w:rsidP="003B0D84">
      <w:pPr>
        <w:spacing w:line="360" w:lineRule="auto"/>
        <w:ind w:firstLine="720"/>
        <w:jc w:val="both"/>
        <w:rPr>
          <w:rFonts w:ascii="Arial" w:hAnsi="Arial"/>
          <w:noProof w:val="0"/>
          <w:rtl/>
        </w:rPr>
      </w:pPr>
      <w:r>
        <w:rPr>
          <w:rFonts w:ascii="Arial" w:hAnsi="Arial" w:hint="cs"/>
          <w:noProof w:val="0"/>
          <w:rtl/>
        </w:rPr>
        <w:t xml:space="preserve">את </w:t>
      </w:r>
      <w:r w:rsidR="003500E6">
        <w:rPr>
          <w:rFonts w:ascii="Arial" w:hAnsi="Arial" w:hint="cs"/>
          <w:noProof w:val="0"/>
          <w:rtl/>
        </w:rPr>
        <w:t>טענת הנתבע ראיתי לדחות</w:t>
      </w:r>
      <w:r w:rsidR="006D15E9">
        <w:rPr>
          <w:rFonts w:ascii="Arial" w:hAnsi="Arial" w:hint="cs"/>
          <w:noProof w:val="0"/>
          <w:rtl/>
        </w:rPr>
        <w:t xml:space="preserve">, ולטעמי </w:t>
      </w:r>
      <w:r w:rsidR="00C44592">
        <w:rPr>
          <w:rFonts w:ascii="Arial" w:hAnsi="Arial" w:hint="cs"/>
          <w:noProof w:val="0"/>
          <w:rtl/>
        </w:rPr>
        <w:t>לא רק ש</w:t>
      </w:r>
      <w:r w:rsidR="003500E6">
        <w:rPr>
          <w:rFonts w:ascii="Arial" w:hAnsi="Arial" w:hint="cs"/>
          <w:noProof w:val="0"/>
          <w:rtl/>
        </w:rPr>
        <w:t>דברי</w:t>
      </w:r>
      <w:r w:rsidR="00C44592">
        <w:rPr>
          <w:rFonts w:ascii="Arial" w:hAnsi="Arial" w:hint="cs"/>
          <w:noProof w:val="0"/>
          <w:rtl/>
        </w:rPr>
        <w:t xml:space="preserve"> האם </w:t>
      </w:r>
      <w:r w:rsidR="00587663">
        <w:rPr>
          <w:rFonts w:ascii="Arial" w:hAnsi="Arial" w:hint="cs"/>
          <w:noProof w:val="0"/>
          <w:rtl/>
        </w:rPr>
        <w:t xml:space="preserve">בהודעתה למשטרה </w:t>
      </w:r>
      <w:r w:rsidR="003500E6">
        <w:rPr>
          <w:rFonts w:ascii="Arial" w:hAnsi="Arial" w:hint="cs"/>
          <w:noProof w:val="0"/>
          <w:rtl/>
        </w:rPr>
        <w:t>אינם סותרים את גרסת התובעת</w:t>
      </w:r>
      <w:r w:rsidR="00685B08">
        <w:rPr>
          <w:rFonts w:ascii="Arial" w:hAnsi="Arial" w:hint="cs"/>
          <w:noProof w:val="0"/>
          <w:rtl/>
        </w:rPr>
        <w:t>,</w:t>
      </w:r>
      <w:r w:rsidR="003500E6">
        <w:rPr>
          <w:rFonts w:ascii="Arial" w:hAnsi="Arial" w:hint="cs"/>
          <w:noProof w:val="0"/>
          <w:rtl/>
        </w:rPr>
        <w:t xml:space="preserve"> א</w:t>
      </w:r>
      <w:r w:rsidR="001118DD">
        <w:rPr>
          <w:rFonts w:ascii="Arial" w:hAnsi="Arial" w:hint="cs"/>
          <w:noProof w:val="0"/>
          <w:rtl/>
        </w:rPr>
        <w:t xml:space="preserve">לא ייתכן שאף מחזקים את גרסתה. האם </w:t>
      </w:r>
      <w:r w:rsidR="00C44592">
        <w:rPr>
          <w:rFonts w:ascii="Arial" w:hAnsi="Arial" w:hint="cs"/>
          <w:noProof w:val="0"/>
          <w:rtl/>
        </w:rPr>
        <w:t>מציינת מפורשות כי האירוע התרחש כאשר התובעת הייתה בגיל 10: "</w:t>
      </w:r>
      <w:r w:rsidR="00C44592" w:rsidRPr="00685B08">
        <w:rPr>
          <w:rFonts w:ascii="Miriam" w:hAnsi="Miriam" w:cs="Miriam"/>
          <w:noProof w:val="0"/>
          <w:rtl/>
        </w:rPr>
        <w:t>שהיא הייתה קטנה בערך בסביבות גיל 10</w:t>
      </w:r>
      <w:r w:rsidR="00C44592">
        <w:rPr>
          <w:rFonts w:ascii="Arial" w:hAnsi="Arial" w:hint="cs"/>
          <w:noProof w:val="0"/>
          <w:rtl/>
        </w:rPr>
        <w:t>" (שורות 111-110 להודעת האם במשטרה)</w:t>
      </w:r>
      <w:r w:rsidR="003B0D84">
        <w:rPr>
          <w:rFonts w:ascii="Arial" w:hAnsi="Arial" w:hint="cs"/>
          <w:noProof w:val="0"/>
          <w:rtl/>
        </w:rPr>
        <w:t>,</w:t>
      </w:r>
      <w:r w:rsidR="00C44592">
        <w:rPr>
          <w:rFonts w:ascii="Arial" w:hAnsi="Arial" w:hint="cs"/>
          <w:noProof w:val="0"/>
          <w:rtl/>
        </w:rPr>
        <w:t xml:space="preserve"> וביחס לאירוע עצמו האם אינה חד משמעית כפי שהנתבע מנסה להציג: </w:t>
      </w:r>
      <w:r w:rsidR="00EB38E8">
        <w:rPr>
          <w:rFonts w:ascii="Arial" w:hAnsi="Arial" w:hint="cs"/>
          <w:noProof w:val="0"/>
          <w:rtl/>
        </w:rPr>
        <w:t>"</w:t>
      </w:r>
      <w:r w:rsidR="00EB38E8" w:rsidRPr="00685B08">
        <w:rPr>
          <w:rFonts w:ascii="Miriam" w:hAnsi="Miriam" w:cs="Miriam"/>
          <w:noProof w:val="0"/>
          <w:rtl/>
        </w:rPr>
        <w:t>אני לא זוכרת אם היא סיפרה ש[הנתבע] תפס אותה או שהיא נפלה עליו והיא הרגישה משהו קשה</w:t>
      </w:r>
      <w:r w:rsidR="00EB38E8">
        <w:rPr>
          <w:rFonts w:ascii="Arial" w:hAnsi="Arial" w:hint="cs"/>
          <w:noProof w:val="0"/>
          <w:rtl/>
        </w:rPr>
        <w:t>" (שורות 113-112 להודעת האם, סעיף 42 לעיל)</w:t>
      </w:r>
      <w:r w:rsidR="00685B08">
        <w:rPr>
          <w:rFonts w:ascii="Arial" w:hAnsi="Arial" w:hint="cs"/>
          <w:noProof w:val="0"/>
          <w:rtl/>
        </w:rPr>
        <w:t xml:space="preserve">. </w:t>
      </w:r>
      <w:r w:rsidR="00227347">
        <w:rPr>
          <w:rFonts w:ascii="Arial" w:hAnsi="Arial" w:hint="cs"/>
          <w:noProof w:val="0"/>
          <w:rtl/>
        </w:rPr>
        <w:t>אירוע תפיסת התוב</w:t>
      </w:r>
      <w:r w:rsidR="00685B08">
        <w:rPr>
          <w:rFonts w:ascii="Arial" w:hAnsi="Arial" w:hint="cs"/>
          <w:noProof w:val="0"/>
          <w:rtl/>
        </w:rPr>
        <w:t xml:space="preserve">עת על ידי הנתבע כלל לא נסתרה על ידי האם, וכאשר מדובר בעדויות </w:t>
      </w:r>
      <w:r w:rsidR="00EB38E8">
        <w:rPr>
          <w:rFonts w:ascii="Arial" w:hAnsi="Arial" w:hint="cs"/>
          <w:noProof w:val="0"/>
          <w:rtl/>
        </w:rPr>
        <w:t xml:space="preserve">של עדים אשר מוסרים עדות מפי השמועה, על בסיס דברים שלא אושרו על ידי </w:t>
      </w:r>
      <w:r w:rsidR="00685B08">
        <w:rPr>
          <w:rFonts w:ascii="Arial" w:hAnsi="Arial" w:hint="cs"/>
          <w:noProof w:val="0"/>
          <w:rtl/>
        </w:rPr>
        <w:t xml:space="preserve">האם, מדובר בעדויות קלושות </w:t>
      </w:r>
      <w:r w:rsidR="00227347">
        <w:rPr>
          <w:rFonts w:ascii="Arial" w:hAnsi="Arial" w:hint="cs"/>
          <w:noProof w:val="0"/>
          <w:rtl/>
        </w:rPr>
        <w:t>על גבול הפסלות. בוודאי שאין בכוח הראייתי של עדויות אלה להפריך את העדות הסדורה</w:t>
      </w:r>
      <w:r w:rsidR="00685B08">
        <w:rPr>
          <w:rFonts w:ascii="Arial" w:hAnsi="Arial" w:hint="cs"/>
          <w:noProof w:val="0"/>
          <w:rtl/>
        </w:rPr>
        <w:t xml:space="preserve"> של התובעת כפי שהושמעה. כאמור, </w:t>
      </w:r>
      <w:r w:rsidR="00227347">
        <w:rPr>
          <w:rFonts w:ascii="Arial" w:hAnsi="Arial" w:hint="cs"/>
          <w:noProof w:val="0"/>
          <w:rtl/>
        </w:rPr>
        <w:t xml:space="preserve">אם </w:t>
      </w:r>
      <w:r w:rsidR="00685B08">
        <w:rPr>
          <w:rFonts w:ascii="Arial" w:hAnsi="Arial" w:hint="cs"/>
          <w:noProof w:val="0"/>
          <w:rtl/>
        </w:rPr>
        <w:t xml:space="preserve">התובעת </w:t>
      </w:r>
      <w:r w:rsidR="00227347">
        <w:rPr>
          <w:rFonts w:ascii="Arial" w:hAnsi="Arial" w:hint="cs"/>
          <w:noProof w:val="0"/>
          <w:rtl/>
        </w:rPr>
        <w:t xml:space="preserve">תומכת באפשרות </w:t>
      </w:r>
      <w:r w:rsidR="00685B08">
        <w:rPr>
          <w:rFonts w:ascii="Arial" w:hAnsi="Arial" w:hint="cs"/>
          <w:noProof w:val="0"/>
          <w:rtl/>
        </w:rPr>
        <w:t>ה</w:t>
      </w:r>
      <w:r w:rsidR="00227347">
        <w:rPr>
          <w:rFonts w:ascii="Arial" w:hAnsi="Arial" w:hint="cs"/>
          <w:noProof w:val="0"/>
          <w:rtl/>
        </w:rPr>
        <w:t xml:space="preserve">תפיסה של הנתבע, בגיל המדויק שתואר על ידי התובעת. הפער היחיד הוא במועד </w:t>
      </w:r>
      <w:r w:rsidR="00051607">
        <w:rPr>
          <w:rFonts w:ascii="Arial" w:hAnsi="Arial" w:hint="cs"/>
          <w:noProof w:val="0"/>
          <w:rtl/>
        </w:rPr>
        <w:t xml:space="preserve">השמעת הסיפור, בפער של כשנתיים. מכאן ועד קביעה כי התובעת </w:t>
      </w:r>
      <w:r w:rsidR="00051607">
        <w:rPr>
          <w:rFonts w:ascii="Arial" w:hAnsi="Arial" w:hint="cs"/>
          <w:noProof w:val="0"/>
          <w:rtl/>
        </w:rPr>
        <w:lastRenderedPageBreak/>
        <w:t xml:space="preserve">אינה אמינה </w:t>
      </w:r>
      <w:r w:rsidR="00051607">
        <w:rPr>
          <w:rFonts w:ascii="Arial" w:hAnsi="Arial"/>
          <w:noProof w:val="0"/>
          <w:rtl/>
        </w:rPr>
        <w:t>–</w:t>
      </w:r>
      <w:r w:rsidR="00051607">
        <w:rPr>
          <w:rFonts w:ascii="Arial" w:hAnsi="Arial" w:hint="cs"/>
          <w:noProof w:val="0"/>
          <w:rtl/>
        </w:rPr>
        <w:t xml:space="preserve"> המרחק רב (וכאמור ייתכן שההיפך הוא הנכון, אולם איני נדרש להכריע בכך נוכח ראיות נוספות).</w:t>
      </w:r>
      <w:r w:rsidR="003B0D84">
        <w:rPr>
          <w:rFonts w:ascii="Arial" w:hAnsi="Arial" w:hint="cs"/>
          <w:noProof w:val="0"/>
          <w:rtl/>
        </w:rPr>
        <w:t xml:space="preserve"> </w:t>
      </w:r>
    </w:p>
    <w:p w:rsidR="00051607" w:rsidRDefault="00051607" w:rsidP="00C44592">
      <w:pPr>
        <w:spacing w:line="360" w:lineRule="auto"/>
        <w:jc w:val="both"/>
        <w:rPr>
          <w:rFonts w:ascii="Arial" w:hAnsi="Arial"/>
          <w:noProof w:val="0"/>
          <w:rtl/>
        </w:rPr>
      </w:pPr>
    </w:p>
    <w:p w:rsidR="002E1083" w:rsidRDefault="00FE6B47" w:rsidP="003F6F8D">
      <w:pPr>
        <w:spacing w:line="360" w:lineRule="auto"/>
        <w:jc w:val="both"/>
        <w:rPr>
          <w:rFonts w:ascii="Arial" w:hAnsi="Arial"/>
          <w:noProof w:val="0"/>
          <w:rtl/>
        </w:rPr>
      </w:pPr>
      <w:r>
        <w:rPr>
          <w:rFonts w:ascii="Arial" w:hAnsi="Arial"/>
          <w:noProof w:val="0"/>
          <w:rtl/>
        </w:rPr>
        <w:tab/>
      </w:r>
      <w:r>
        <w:rPr>
          <w:rFonts w:ascii="Arial" w:hAnsi="Arial" w:hint="cs"/>
          <w:noProof w:val="0"/>
          <w:rtl/>
        </w:rPr>
        <w:t>פער נוסף נוגע ליישוב המגורים</w:t>
      </w:r>
      <w:r w:rsidR="002E1083">
        <w:rPr>
          <w:rFonts w:ascii="Arial" w:hAnsi="Arial" w:hint="cs"/>
          <w:noProof w:val="0"/>
          <w:rtl/>
        </w:rPr>
        <w:t xml:space="preserve">, משהתובעת ציינה כי האירוע התרחש כאשר הנתבע התגורר ביישוב ב', אולם בפועל באותה העת הוא התגורר ביישוב ר'. טענה זו, גם היא, מצויה בשוליים, משהתובעת תיקנה את שם היישוב עוד באותה ההודעה </w:t>
      </w:r>
      <w:r w:rsidR="00685B08">
        <w:rPr>
          <w:rFonts w:ascii="Arial" w:hAnsi="Arial" w:hint="cs"/>
          <w:noProof w:val="0"/>
          <w:rtl/>
        </w:rPr>
        <w:t>(שם, שורות 1</w:t>
      </w:r>
      <w:r w:rsidR="0059076E">
        <w:rPr>
          <w:rFonts w:ascii="Arial" w:hAnsi="Arial" w:hint="cs"/>
          <w:noProof w:val="0"/>
          <w:rtl/>
        </w:rPr>
        <w:t xml:space="preserve">02-101), </w:t>
      </w:r>
      <w:r w:rsidR="002E1083">
        <w:rPr>
          <w:rFonts w:ascii="Arial" w:hAnsi="Arial" w:hint="cs"/>
          <w:noProof w:val="0"/>
          <w:rtl/>
        </w:rPr>
        <w:t xml:space="preserve">ושנית </w:t>
      </w:r>
      <w:r w:rsidR="002E1083">
        <w:rPr>
          <w:rFonts w:ascii="Arial" w:hAnsi="Arial"/>
          <w:noProof w:val="0"/>
          <w:rtl/>
        </w:rPr>
        <w:t>–</w:t>
      </w:r>
      <w:r w:rsidR="002E1083">
        <w:rPr>
          <w:rFonts w:ascii="Arial" w:hAnsi="Arial" w:hint="cs"/>
          <w:noProof w:val="0"/>
          <w:rtl/>
        </w:rPr>
        <w:t xml:space="preserve"> היא תיארה את החדר בו התרחש האירוע במדויק. איני סבור כי השוני ב</w:t>
      </w:r>
      <w:r w:rsidR="0059076E">
        <w:rPr>
          <w:rFonts w:ascii="Arial" w:hAnsi="Arial" w:hint="cs"/>
          <w:noProof w:val="0"/>
          <w:rtl/>
        </w:rPr>
        <w:t xml:space="preserve">שם היישוב </w:t>
      </w:r>
      <w:r w:rsidR="002E1083">
        <w:rPr>
          <w:rFonts w:ascii="Arial" w:hAnsi="Arial" w:hint="cs"/>
          <w:noProof w:val="0"/>
          <w:rtl/>
        </w:rPr>
        <w:t>משלי</w:t>
      </w:r>
      <w:r w:rsidR="003F6F8D">
        <w:rPr>
          <w:rFonts w:ascii="Arial" w:hAnsi="Arial" w:hint="cs"/>
          <w:noProof w:val="0"/>
          <w:rtl/>
        </w:rPr>
        <w:t>ך</w:t>
      </w:r>
      <w:r w:rsidR="002E1083">
        <w:rPr>
          <w:rFonts w:ascii="Arial" w:hAnsi="Arial" w:hint="cs"/>
          <w:noProof w:val="0"/>
          <w:rtl/>
        </w:rPr>
        <w:t xml:space="preserve"> באופן כלשהו על גרעין האמת</w:t>
      </w:r>
      <w:r w:rsidR="003F6F8D">
        <w:rPr>
          <w:rFonts w:ascii="Arial" w:hAnsi="Arial" w:hint="cs"/>
          <w:noProof w:val="0"/>
          <w:rtl/>
        </w:rPr>
        <w:t xml:space="preserve">, משמדובר בפרט שולי, וזאת </w:t>
      </w:r>
      <w:r w:rsidR="0059076E">
        <w:rPr>
          <w:rFonts w:ascii="Arial" w:hAnsi="Arial" w:hint="cs"/>
          <w:noProof w:val="0"/>
          <w:rtl/>
        </w:rPr>
        <w:t xml:space="preserve">לעומת </w:t>
      </w:r>
      <w:r w:rsidR="003F6F8D">
        <w:rPr>
          <w:rFonts w:ascii="Arial" w:hAnsi="Arial" w:hint="cs"/>
          <w:noProof w:val="0"/>
          <w:rtl/>
        </w:rPr>
        <w:t xml:space="preserve">תיאור </w:t>
      </w:r>
      <w:r w:rsidR="0059076E">
        <w:rPr>
          <w:rFonts w:ascii="Arial" w:hAnsi="Arial" w:hint="cs"/>
          <w:noProof w:val="0"/>
          <w:rtl/>
        </w:rPr>
        <w:t>החדר</w:t>
      </w:r>
      <w:r w:rsidR="003F6F8D">
        <w:rPr>
          <w:rFonts w:ascii="Arial" w:hAnsi="Arial" w:hint="cs"/>
          <w:noProof w:val="0"/>
          <w:rtl/>
        </w:rPr>
        <w:t xml:space="preserve"> בו התרחשה העוולה ושתואם את החדר ביישוב ר'</w:t>
      </w:r>
      <w:r w:rsidR="002E1083">
        <w:rPr>
          <w:rFonts w:ascii="Arial" w:hAnsi="Arial" w:hint="cs"/>
          <w:noProof w:val="0"/>
          <w:rtl/>
        </w:rPr>
        <w:t xml:space="preserve">. </w:t>
      </w:r>
      <w:r w:rsidR="00D67924">
        <w:rPr>
          <w:rFonts w:ascii="Arial" w:hAnsi="Arial" w:hint="cs"/>
          <w:noProof w:val="0"/>
          <w:rtl/>
        </w:rPr>
        <w:t xml:space="preserve">אף הטענה הנוגעת לאי הבאת בן הזוג של התובעת להעיד בנוגע לחיכוך בין אברי המין של התובעת והנתבע היא טענה שלא ראיתי ליתן לה משקל רב, שכן מדובר בבן זוג מתקופה מאוחרת בהרבה </w:t>
      </w:r>
      <w:r w:rsidR="0059076E">
        <w:rPr>
          <w:rFonts w:ascii="Arial" w:hAnsi="Arial" w:hint="cs"/>
          <w:noProof w:val="0"/>
          <w:rtl/>
        </w:rPr>
        <w:t xml:space="preserve">לאירועים, כשמנגד הובאו למסירת עדות האחות ששמעה את הגרסה במועד מוקדם בהרבה, התקבלו עדויות ההורים בהסכמה וכן העידה </w:t>
      </w:r>
      <w:r w:rsidR="00993544">
        <w:rPr>
          <w:rFonts w:ascii="Arial" w:hAnsi="Arial" w:hint="cs"/>
          <w:noProof w:val="0"/>
          <w:rtl/>
        </w:rPr>
        <w:t>קרובת המשפחה אשר הבינה בזמן אמת כי מדובר במגע אסור.</w:t>
      </w:r>
    </w:p>
    <w:p w:rsidR="002E1083" w:rsidRDefault="002E1083" w:rsidP="00C44592">
      <w:pPr>
        <w:spacing w:line="360" w:lineRule="auto"/>
        <w:jc w:val="both"/>
        <w:rPr>
          <w:rFonts w:ascii="Arial" w:hAnsi="Arial"/>
          <w:noProof w:val="0"/>
          <w:rtl/>
        </w:rPr>
      </w:pPr>
    </w:p>
    <w:p w:rsidR="001501B4" w:rsidRDefault="00C44592" w:rsidP="003F6F8D">
      <w:pPr>
        <w:spacing w:line="360" w:lineRule="auto"/>
        <w:jc w:val="both"/>
        <w:rPr>
          <w:rFonts w:ascii="Arial" w:hAnsi="Arial"/>
          <w:noProof w:val="0"/>
          <w:rtl/>
        </w:rPr>
      </w:pPr>
      <w:r>
        <w:rPr>
          <w:rFonts w:ascii="Arial" w:hAnsi="Arial" w:hint="cs"/>
          <w:noProof w:val="0"/>
          <w:rtl/>
        </w:rPr>
        <w:t>51.</w:t>
      </w:r>
      <w:r>
        <w:rPr>
          <w:rFonts w:ascii="Arial" w:hAnsi="Arial" w:hint="cs"/>
          <w:noProof w:val="0"/>
          <w:rtl/>
        </w:rPr>
        <w:tab/>
      </w:r>
      <w:r w:rsidR="001501B4" w:rsidRPr="00324D8A">
        <w:rPr>
          <w:rFonts w:ascii="Miriam" w:hAnsi="Miriam" w:cs="Miriam"/>
          <w:noProof w:val="0"/>
          <w:rtl/>
        </w:rPr>
        <w:t>שנית</w:t>
      </w:r>
      <w:r w:rsidR="001501B4">
        <w:rPr>
          <w:rFonts w:ascii="Arial" w:hAnsi="Arial"/>
          <w:noProof w:val="0"/>
          <w:rtl/>
        </w:rPr>
        <w:t>, הערכת האישיות שביצע המומ</w:t>
      </w:r>
      <w:r w:rsidR="0059076E">
        <w:rPr>
          <w:rFonts w:ascii="Arial" w:hAnsi="Arial"/>
          <w:noProof w:val="0"/>
          <w:rtl/>
        </w:rPr>
        <w:t>חה המוסכם וכן חוות דעתו, המצביע</w:t>
      </w:r>
      <w:r w:rsidR="0059076E">
        <w:rPr>
          <w:rFonts w:ascii="Arial" w:hAnsi="Arial" w:hint="cs"/>
          <w:noProof w:val="0"/>
          <w:rtl/>
        </w:rPr>
        <w:t>ה</w:t>
      </w:r>
      <w:r w:rsidR="0059076E">
        <w:rPr>
          <w:rFonts w:ascii="Arial" w:hAnsi="Arial"/>
          <w:noProof w:val="0"/>
          <w:rtl/>
        </w:rPr>
        <w:t xml:space="preserve"> על כך שהפרופיל של התובעת תקף,</w:t>
      </w:r>
      <w:r w:rsidR="0059076E">
        <w:rPr>
          <w:rFonts w:ascii="Arial" w:hAnsi="Arial" w:hint="cs"/>
          <w:noProof w:val="0"/>
          <w:rtl/>
        </w:rPr>
        <w:t xml:space="preserve"> ו</w:t>
      </w:r>
      <w:r w:rsidR="001501B4">
        <w:rPr>
          <w:rFonts w:ascii="Arial" w:hAnsi="Arial"/>
          <w:noProof w:val="0"/>
          <w:rtl/>
        </w:rPr>
        <w:t xml:space="preserve">על בסיס </w:t>
      </w:r>
      <w:r w:rsidR="0059076E">
        <w:rPr>
          <w:rFonts w:ascii="Arial" w:hAnsi="Arial" w:hint="cs"/>
          <w:noProof w:val="0"/>
          <w:rtl/>
        </w:rPr>
        <w:t xml:space="preserve">כך </w:t>
      </w:r>
      <w:r w:rsidR="00324D8A">
        <w:rPr>
          <w:rFonts w:ascii="Arial" w:hAnsi="Arial"/>
          <w:noProof w:val="0"/>
          <w:rtl/>
        </w:rPr>
        <w:t>ראה המומחה ל</w:t>
      </w:r>
      <w:r w:rsidR="00A14148">
        <w:rPr>
          <w:rFonts w:ascii="Arial" w:hAnsi="Arial" w:hint="cs"/>
          <w:noProof w:val="0"/>
          <w:rtl/>
        </w:rPr>
        <w:t xml:space="preserve">קבוע </w:t>
      </w:r>
      <w:r w:rsidR="00324D8A">
        <w:rPr>
          <w:rFonts w:ascii="Arial" w:hAnsi="Arial"/>
          <w:noProof w:val="0"/>
          <w:rtl/>
        </w:rPr>
        <w:t>נכות רפואית.</w:t>
      </w:r>
      <w:r w:rsidR="00324D8A">
        <w:rPr>
          <w:rFonts w:ascii="Arial" w:hAnsi="Arial" w:hint="cs"/>
          <w:noProof w:val="0"/>
          <w:rtl/>
        </w:rPr>
        <w:t xml:space="preserve"> </w:t>
      </w:r>
      <w:r w:rsidR="00D501B9">
        <w:rPr>
          <w:rFonts w:ascii="Arial" w:hAnsi="Arial" w:hint="cs"/>
          <w:noProof w:val="0"/>
          <w:rtl/>
        </w:rPr>
        <w:t xml:space="preserve">חוות הדעת </w:t>
      </w:r>
      <w:r w:rsidR="00324D8A">
        <w:rPr>
          <w:rFonts w:ascii="Arial" w:hAnsi="Arial" w:hint="cs"/>
          <w:noProof w:val="0"/>
          <w:rtl/>
        </w:rPr>
        <w:t>אינ</w:t>
      </w:r>
      <w:r w:rsidR="00D501B9">
        <w:rPr>
          <w:rFonts w:ascii="Arial" w:hAnsi="Arial" w:hint="cs"/>
          <w:noProof w:val="0"/>
          <w:rtl/>
        </w:rPr>
        <w:t>ה</w:t>
      </w:r>
      <w:r w:rsidR="00324D8A">
        <w:rPr>
          <w:rFonts w:ascii="Arial" w:hAnsi="Arial" w:hint="cs"/>
          <w:noProof w:val="0"/>
          <w:rtl/>
        </w:rPr>
        <w:t xml:space="preserve"> שיקול בלעדי כפי שציינתי, אלא ראיה אחת מתוך מארג הראיות שבתיק, אך יש לציין ב</w:t>
      </w:r>
      <w:r w:rsidR="003F6F8D">
        <w:rPr>
          <w:rFonts w:ascii="Arial" w:hAnsi="Arial" w:hint="cs"/>
          <w:noProof w:val="0"/>
          <w:rtl/>
        </w:rPr>
        <w:t xml:space="preserve">קשר לכך, </w:t>
      </w:r>
      <w:r w:rsidR="00324D8A">
        <w:rPr>
          <w:rFonts w:ascii="Arial" w:hAnsi="Arial" w:hint="cs"/>
          <w:noProof w:val="0"/>
          <w:rtl/>
        </w:rPr>
        <w:t>כי למרות שמומחה תר אחר שינויים בתובעת בתקופת השיכחון, ולטעמי בכך שגה, עדיין מצא תוקף לפרופיל הערכת האישיות</w:t>
      </w:r>
      <w:r w:rsidR="0059076E">
        <w:rPr>
          <w:rFonts w:ascii="Arial" w:hAnsi="Arial" w:hint="cs"/>
          <w:noProof w:val="0"/>
          <w:rtl/>
        </w:rPr>
        <w:t xml:space="preserve"> של התובעת</w:t>
      </w:r>
      <w:r w:rsidR="00324D8A">
        <w:rPr>
          <w:rFonts w:ascii="Arial" w:hAnsi="Arial" w:hint="cs"/>
          <w:noProof w:val="0"/>
          <w:rtl/>
        </w:rPr>
        <w:t>.</w:t>
      </w:r>
      <w:r w:rsidR="00D501B9">
        <w:rPr>
          <w:rFonts w:ascii="Arial" w:hAnsi="Arial" w:hint="cs"/>
          <w:noProof w:val="0"/>
          <w:rtl/>
        </w:rPr>
        <w:t xml:space="preserve"> מסקנתו הסופית של המומחה מחזקת את גרסת התובעת,</w:t>
      </w:r>
      <w:r w:rsidR="0059076E">
        <w:rPr>
          <w:rFonts w:ascii="Arial" w:hAnsi="Arial" w:hint="cs"/>
          <w:noProof w:val="0"/>
          <w:rtl/>
        </w:rPr>
        <w:t xml:space="preserve"> בוודאי במאזן ההסתברויות, א</w:t>
      </w:r>
      <w:r w:rsidR="00D501B9">
        <w:rPr>
          <w:rFonts w:ascii="Arial" w:hAnsi="Arial" w:hint="cs"/>
          <w:noProof w:val="0"/>
          <w:rtl/>
        </w:rPr>
        <w:t>חרת לא היה קובע נכות רפואית בגין המקרה.</w:t>
      </w:r>
    </w:p>
    <w:p w:rsidR="001501B4" w:rsidRDefault="001501B4" w:rsidP="001501B4">
      <w:pPr>
        <w:spacing w:line="360" w:lineRule="auto"/>
        <w:ind w:firstLine="720"/>
        <w:jc w:val="both"/>
        <w:rPr>
          <w:rFonts w:ascii="Arial" w:hAnsi="Arial"/>
          <w:noProof w:val="0"/>
          <w:rtl/>
        </w:rPr>
      </w:pPr>
    </w:p>
    <w:p w:rsidR="001501B4" w:rsidRDefault="001501B4" w:rsidP="00AC7553">
      <w:pPr>
        <w:spacing w:line="360" w:lineRule="auto"/>
        <w:ind w:firstLine="720"/>
        <w:jc w:val="both"/>
        <w:rPr>
          <w:rFonts w:ascii="Arial" w:hAnsi="Arial"/>
          <w:noProof w:val="0"/>
          <w:rtl/>
        </w:rPr>
      </w:pPr>
      <w:r w:rsidRPr="00324D8A">
        <w:rPr>
          <w:rFonts w:ascii="Miriam" w:hAnsi="Miriam" w:cs="Miriam"/>
          <w:noProof w:val="0"/>
          <w:rtl/>
        </w:rPr>
        <w:t>שלישית</w:t>
      </w:r>
      <w:r>
        <w:rPr>
          <w:rFonts w:ascii="Arial" w:hAnsi="Arial"/>
          <w:noProof w:val="0"/>
          <w:rtl/>
        </w:rPr>
        <w:t xml:space="preserve">, עדות קרובת משפחתה של התובעת אשר במהלך השיחה עמה עלה הזיכרון של התובעת אודות המקרה. התובעת וקרובת המשפחה היו קטינות במועד השיחה וקיים קושי לקבוע מועד השיחה, בפער לא מבוטל של עד 3 שנים. עם זאת, עיקר השיחה שבין הבנות מלמד על גרעין האמת ומצביע </w:t>
      </w:r>
      <w:r w:rsidR="00A14148">
        <w:rPr>
          <w:rFonts w:ascii="Arial" w:hAnsi="Arial" w:hint="cs"/>
          <w:noProof w:val="0"/>
          <w:rtl/>
        </w:rPr>
        <w:t xml:space="preserve">בבירור </w:t>
      </w:r>
      <w:r>
        <w:rPr>
          <w:rFonts w:ascii="Arial" w:hAnsi="Arial"/>
          <w:noProof w:val="0"/>
          <w:rtl/>
        </w:rPr>
        <w:t xml:space="preserve">על כך שהשיחה כללה התייחסות למגע אסור מצד הנתבע כלפי התובעת, עד שקרובת משפחתה אמרה לה שעליה לשתף מבוגר </w:t>
      </w:r>
      <w:r w:rsidR="00AA5DB2">
        <w:rPr>
          <w:rFonts w:ascii="Arial" w:hAnsi="Arial" w:hint="cs"/>
          <w:noProof w:val="0"/>
          <w:rtl/>
        </w:rPr>
        <w:t xml:space="preserve">בשל חומרת המעשה </w:t>
      </w:r>
      <w:r>
        <w:rPr>
          <w:rFonts w:ascii="Arial" w:hAnsi="Arial"/>
          <w:noProof w:val="0"/>
          <w:rtl/>
        </w:rPr>
        <w:t>(עמ' 18 לפרוטוקול הדיון, שורות 15-8). קרובת המשפחה זוכרת את השיחה, אם כי לא לפרטי פרטים, והעידה כי השיחה הייתה ארוכה, כשלאחר</w:t>
      </w:r>
      <w:r w:rsidR="00AA5DB2">
        <w:rPr>
          <w:rFonts w:ascii="Arial" w:hAnsi="Arial" w:hint="cs"/>
          <w:noProof w:val="0"/>
          <w:rtl/>
        </w:rPr>
        <w:t xml:space="preserve">יה </w:t>
      </w:r>
      <w:r>
        <w:rPr>
          <w:rFonts w:ascii="Arial" w:hAnsi="Arial"/>
          <w:noProof w:val="0"/>
          <w:rtl/>
        </w:rPr>
        <w:t>במשך 20 שנה לא שוחחו הבנות על</w:t>
      </w:r>
      <w:r w:rsidR="00AA5DB2">
        <w:rPr>
          <w:rFonts w:ascii="Arial" w:hAnsi="Arial" w:hint="cs"/>
          <w:noProof w:val="0"/>
          <w:rtl/>
        </w:rPr>
        <w:t xml:space="preserve"> אותה השיחה</w:t>
      </w:r>
      <w:r>
        <w:rPr>
          <w:rFonts w:ascii="Arial" w:hAnsi="Arial"/>
          <w:noProof w:val="0"/>
          <w:rtl/>
        </w:rPr>
        <w:t>. זיכרון עצם השיחה וגרעין תוכנה בחלוף שני עשורים מלמד על חריגותה, ויש ב</w:t>
      </w:r>
      <w:r w:rsidR="00AA5DB2">
        <w:rPr>
          <w:rFonts w:ascii="Arial" w:hAnsi="Arial" w:hint="cs"/>
          <w:noProof w:val="0"/>
          <w:rtl/>
        </w:rPr>
        <w:t xml:space="preserve">כך </w:t>
      </w:r>
      <w:r>
        <w:rPr>
          <w:rFonts w:ascii="Arial" w:hAnsi="Arial"/>
          <w:noProof w:val="0"/>
          <w:rtl/>
        </w:rPr>
        <w:t>לחזק את גרסת התובעת. עדות קרובת המשפחה לא נסתרה ולא ראיתי טעם כלשהו לסטות ממנה.</w:t>
      </w:r>
    </w:p>
    <w:p w:rsidR="001501B4" w:rsidRDefault="001501B4" w:rsidP="001501B4">
      <w:pPr>
        <w:spacing w:line="360" w:lineRule="auto"/>
        <w:jc w:val="both"/>
        <w:rPr>
          <w:rFonts w:ascii="Arial" w:hAnsi="Arial"/>
          <w:noProof w:val="0"/>
          <w:rtl/>
        </w:rPr>
      </w:pPr>
    </w:p>
    <w:p w:rsidR="006D70E6" w:rsidRDefault="00761A87" w:rsidP="005E4969">
      <w:pPr>
        <w:spacing w:line="360" w:lineRule="auto"/>
        <w:jc w:val="both"/>
        <w:rPr>
          <w:rFonts w:ascii="Arial" w:hAnsi="Arial"/>
          <w:noProof w:val="0"/>
          <w:rtl/>
        </w:rPr>
      </w:pPr>
      <w:r>
        <w:rPr>
          <w:rFonts w:ascii="Arial" w:hAnsi="Arial" w:hint="cs"/>
          <w:noProof w:val="0"/>
          <w:rtl/>
        </w:rPr>
        <w:t>52.</w:t>
      </w:r>
      <w:r>
        <w:rPr>
          <w:rFonts w:ascii="Arial" w:hAnsi="Arial" w:hint="cs"/>
          <w:noProof w:val="0"/>
          <w:rtl/>
        </w:rPr>
        <w:tab/>
        <w:t xml:space="preserve">גרסתו של </w:t>
      </w:r>
      <w:r w:rsidR="00615D1A">
        <w:rPr>
          <w:rFonts w:ascii="Arial" w:hAnsi="Arial" w:hint="cs"/>
          <w:noProof w:val="0"/>
          <w:rtl/>
        </w:rPr>
        <w:t xml:space="preserve">הנתבע, </w:t>
      </w:r>
      <w:r w:rsidR="006A7C37">
        <w:rPr>
          <w:rFonts w:ascii="Arial" w:hAnsi="Arial" w:hint="cs"/>
          <w:noProof w:val="0"/>
          <w:rtl/>
        </w:rPr>
        <w:t xml:space="preserve">חקירתו בבית המשפט </w:t>
      </w:r>
      <w:r w:rsidR="00615D1A">
        <w:rPr>
          <w:rFonts w:ascii="Arial" w:hAnsi="Arial" w:hint="cs"/>
          <w:noProof w:val="0"/>
          <w:rtl/>
        </w:rPr>
        <w:t>בשילוב ה</w:t>
      </w:r>
      <w:r w:rsidR="009B147A">
        <w:rPr>
          <w:rFonts w:ascii="Arial" w:hAnsi="Arial" w:hint="cs"/>
          <w:noProof w:val="0"/>
          <w:rtl/>
        </w:rPr>
        <w:t xml:space="preserve">ודעות </w:t>
      </w:r>
      <w:r w:rsidR="00615D1A">
        <w:rPr>
          <w:rFonts w:ascii="Arial" w:hAnsi="Arial" w:hint="cs"/>
          <w:noProof w:val="0"/>
          <w:rtl/>
        </w:rPr>
        <w:t>המשטרה, מעוררת לא מעט קשיים</w:t>
      </w:r>
      <w:r w:rsidR="006A7C37">
        <w:rPr>
          <w:rFonts w:ascii="Arial" w:hAnsi="Arial" w:hint="cs"/>
          <w:noProof w:val="0"/>
          <w:rtl/>
        </w:rPr>
        <w:t xml:space="preserve"> ו</w:t>
      </w:r>
      <w:r w:rsidR="00CE6B61">
        <w:rPr>
          <w:rFonts w:ascii="Arial" w:hAnsi="Arial" w:hint="cs"/>
          <w:noProof w:val="0"/>
          <w:rtl/>
        </w:rPr>
        <w:t xml:space="preserve">איני מוצא </w:t>
      </w:r>
      <w:r w:rsidR="006D70E6">
        <w:rPr>
          <w:rFonts w:ascii="Arial" w:hAnsi="Arial" w:hint="cs"/>
          <w:noProof w:val="0"/>
          <w:rtl/>
        </w:rPr>
        <w:t>להעדיפה</w:t>
      </w:r>
      <w:r w:rsidR="00615D1A">
        <w:rPr>
          <w:rFonts w:ascii="Arial" w:hAnsi="Arial" w:hint="cs"/>
          <w:noProof w:val="0"/>
          <w:rtl/>
        </w:rPr>
        <w:t xml:space="preserve">. אמנם </w:t>
      </w:r>
      <w:r w:rsidR="00CE6B61">
        <w:rPr>
          <w:rFonts w:ascii="Arial" w:hAnsi="Arial" w:hint="cs"/>
          <w:noProof w:val="0"/>
          <w:rtl/>
        </w:rPr>
        <w:t xml:space="preserve">חקירת הנתבע </w:t>
      </w:r>
      <w:r w:rsidR="00615D1A">
        <w:rPr>
          <w:rFonts w:ascii="Arial" w:hAnsi="Arial" w:hint="cs"/>
          <w:noProof w:val="0"/>
          <w:rtl/>
        </w:rPr>
        <w:t xml:space="preserve">בבית המשפט הייתה קצרה מאוד, אך התמונה המלאה </w:t>
      </w:r>
      <w:r w:rsidR="006D70E6">
        <w:rPr>
          <w:rFonts w:ascii="Arial" w:hAnsi="Arial" w:hint="cs"/>
          <w:noProof w:val="0"/>
          <w:rtl/>
        </w:rPr>
        <w:t>מוצגת ב</w:t>
      </w:r>
      <w:r w:rsidR="006A7C37">
        <w:rPr>
          <w:rFonts w:ascii="Arial" w:hAnsi="Arial" w:hint="cs"/>
          <w:noProof w:val="0"/>
          <w:rtl/>
        </w:rPr>
        <w:t xml:space="preserve">תיק המשטרה. לטעמי, הנתבע מסר גרסה שאינה מעלה הגיון רב, </w:t>
      </w:r>
      <w:r w:rsidR="006D70E6">
        <w:rPr>
          <w:rFonts w:ascii="Arial" w:hAnsi="Arial" w:hint="cs"/>
          <w:noProof w:val="0"/>
          <w:rtl/>
        </w:rPr>
        <w:t xml:space="preserve">עת </w:t>
      </w:r>
      <w:r w:rsidR="006A7C37">
        <w:rPr>
          <w:rFonts w:ascii="Arial" w:hAnsi="Arial" w:hint="cs"/>
          <w:noProof w:val="0"/>
          <w:rtl/>
        </w:rPr>
        <w:t xml:space="preserve">חזר במשטרה </w:t>
      </w:r>
      <w:r w:rsidR="006A7C37">
        <w:rPr>
          <w:rFonts w:ascii="Arial" w:hAnsi="Arial" w:hint="cs"/>
          <w:noProof w:val="0"/>
          <w:rtl/>
        </w:rPr>
        <w:lastRenderedPageBreak/>
        <w:t xml:space="preserve">על טענת ההגנה "דמיון מודרך", שאין בינה ובין המחלוקת דבר וחצי דבר. </w:t>
      </w:r>
      <w:r w:rsidR="006D70E6">
        <w:rPr>
          <w:rFonts w:ascii="Arial" w:hAnsi="Arial" w:hint="cs"/>
          <w:noProof w:val="0"/>
          <w:rtl/>
        </w:rPr>
        <w:t xml:space="preserve">גם </w:t>
      </w:r>
      <w:r w:rsidR="006A7C37">
        <w:rPr>
          <w:rFonts w:ascii="Arial" w:hAnsi="Arial" w:hint="cs"/>
          <w:noProof w:val="0"/>
          <w:rtl/>
        </w:rPr>
        <w:t>תשובותיו</w:t>
      </w:r>
      <w:r w:rsidR="006D70E6">
        <w:rPr>
          <w:rFonts w:ascii="Arial" w:hAnsi="Arial" w:hint="cs"/>
          <w:noProof w:val="0"/>
          <w:rtl/>
        </w:rPr>
        <w:t xml:space="preserve"> בנוגע</w:t>
      </w:r>
      <w:r w:rsidR="006A7C37">
        <w:rPr>
          <w:rFonts w:ascii="Arial" w:hAnsi="Arial" w:hint="cs"/>
          <w:noProof w:val="0"/>
          <w:rtl/>
        </w:rPr>
        <w:t xml:space="preserve"> למקור הסכסוך </w:t>
      </w:r>
      <w:r w:rsidR="006D70E6">
        <w:rPr>
          <w:rFonts w:ascii="Arial" w:hAnsi="Arial" w:hint="cs"/>
          <w:noProof w:val="0"/>
          <w:rtl/>
        </w:rPr>
        <w:t xml:space="preserve">(מחלוקת כספית) </w:t>
      </w:r>
      <w:r w:rsidR="006A7C37">
        <w:rPr>
          <w:rFonts w:ascii="Arial" w:hAnsi="Arial" w:hint="cs"/>
          <w:noProof w:val="0"/>
          <w:rtl/>
        </w:rPr>
        <w:t>לא היו אמינות בעיני והן נעדרות הגיון</w:t>
      </w:r>
      <w:r w:rsidR="006D70E6">
        <w:rPr>
          <w:rFonts w:ascii="Arial" w:hAnsi="Arial" w:hint="cs"/>
          <w:noProof w:val="0"/>
          <w:rtl/>
        </w:rPr>
        <w:t>; לא בכדי, כשנשאל בחקירה הנגדית מועד פטירת הסב והסבתה על מנת להפריך את הטענה, השיב שבית המשפט יחליט בדבר. אלא, שלא נעשה כל ניסיון לקשר בין המחלוקת הכספית, שכלל אינה ידועה לבית המשפט, מועד הפטירה והמחלוקת דכאן</w:t>
      </w:r>
      <w:r w:rsidR="005E4969">
        <w:rPr>
          <w:rFonts w:ascii="Arial" w:hAnsi="Arial" w:hint="cs"/>
          <w:noProof w:val="0"/>
          <w:rtl/>
        </w:rPr>
        <w:t xml:space="preserve"> (ספק אם התובעת בכלל יורשת את סביה, לא הוכח כאמור)</w:t>
      </w:r>
      <w:r w:rsidR="006D70E6">
        <w:rPr>
          <w:rFonts w:ascii="Arial" w:hAnsi="Arial" w:hint="cs"/>
          <w:noProof w:val="0"/>
          <w:rtl/>
        </w:rPr>
        <w:t xml:space="preserve">. </w:t>
      </w:r>
    </w:p>
    <w:p w:rsidR="006D70E6" w:rsidRDefault="006D70E6" w:rsidP="006D70E6">
      <w:pPr>
        <w:spacing w:line="360" w:lineRule="auto"/>
        <w:jc w:val="both"/>
        <w:rPr>
          <w:rFonts w:ascii="Arial" w:hAnsi="Arial"/>
          <w:noProof w:val="0"/>
          <w:rtl/>
        </w:rPr>
      </w:pPr>
    </w:p>
    <w:p w:rsidR="002D10BC" w:rsidRDefault="006D70E6" w:rsidP="00C75C82">
      <w:pPr>
        <w:spacing w:line="360" w:lineRule="auto"/>
        <w:ind w:firstLine="720"/>
        <w:jc w:val="both"/>
        <w:rPr>
          <w:rFonts w:ascii="Arial" w:hAnsi="Arial"/>
          <w:noProof w:val="0"/>
          <w:rtl/>
        </w:rPr>
      </w:pPr>
      <w:r>
        <w:rPr>
          <w:rFonts w:ascii="Arial" w:hAnsi="Arial" w:hint="cs"/>
          <w:noProof w:val="0"/>
          <w:rtl/>
        </w:rPr>
        <w:t>לא מצאתי לתת אמון בטענות ה</w:t>
      </w:r>
      <w:r w:rsidR="0059076E">
        <w:rPr>
          <w:rFonts w:ascii="Arial" w:hAnsi="Arial" w:hint="cs"/>
          <w:noProof w:val="0"/>
          <w:rtl/>
        </w:rPr>
        <w:t xml:space="preserve">נתבע </w:t>
      </w:r>
      <w:r>
        <w:rPr>
          <w:rFonts w:ascii="Arial" w:hAnsi="Arial" w:hint="cs"/>
          <w:noProof w:val="0"/>
          <w:rtl/>
        </w:rPr>
        <w:t>שאינו זוכר כי התובעת נהגה לישון בביתם</w:t>
      </w:r>
      <w:r w:rsidR="002D10BC">
        <w:rPr>
          <w:rFonts w:ascii="Arial" w:hAnsi="Arial" w:hint="cs"/>
          <w:noProof w:val="0"/>
          <w:rtl/>
        </w:rPr>
        <w:t xml:space="preserve"> (עמ' 27 לפרוטוקול, שורות 33-32)</w:t>
      </w:r>
      <w:r>
        <w:rPr>
          <w:rFonts w:ascii="Arial" w:hAnsi="Arial" w:hint="cs"/>
          <w:noProof w:val="0"/>
          <w:rtl/>
        </w:rPr>
        <w:t xml:space="preserve">, בהיותה חברה </w:t>
      </w:r>
      <w:r w:rsidR="002D10BC">
        <w:rPr>
          <w:rFonts w:ascii="Arial" w:hAnsi="Arial" w:hint="cs"/>
          <w:noProof w:val="0"/>
          <w:rtl/>
        </w:rPr>
        <w:t>טובה של בתו</w:t>
      </w:r>
      <w:r w:rsidR="005E4969">
        <w:rPr>
          <w:rFonts w:ascii="Arial" w:hAnsi="Arial" w:hint="cs"/>
          <w:noProof w:val="0"/>
          <w:rtl/>
        </w:rPr>
        <w:t>, אך את מיקום קרם הגוף דווקא כן זכר באופן מפתיע (הגם שה</w:t>
      </w:r>
      <w:r w:rsidR="00C75C82">
        <w:rPr>
          <w:rFonts w:ascii="Arial" w:hAnsi="Arial" w:hint="cs"/>
          <w:noProof w:val="0"/>
          <w:rtl/>
        </w:rPr>
        <w:t xml:space="preserve">אחות התייחסה בעדותה לקרם ידיים באירוע המכונן, ולא לקרם גוף). </w:t>
      </w:r>
      <w:r w:rsidR="002D10BC">
        <w:rPr>
          <w:rFonts w:ascii="Arial" w:hAnsi="Arial" w:hint="cs"/>
          <w:noProof w:val="0"/>
          <w:rtl/>
        </w:rPr>
        <w:t>הדברים עומדים בסתירה מוחלטת ל</w:t>
      </w:r>
      <w:r w:rsidR="008228E6">
        <w:rPr>
          <w:rFonts w:ascii="Arial" w:hAnsi="Arial" w:hint="cs"/>
          <w:noProof w:val="0"/>
          <w:rtl/>
        </w:rPr>
        <w:t>היגיון ול</w:t>
      </w:r>
      <w:r w:rsidR="002D10BC">
        <w:rPr>
          <w:rFonts w:ascii="Arial" w:hAnsi="Arial" w:hint="cs"/>
          <w:noProof w:val="0"/>
          <w:rtl/>
        </w:rPr>
        <w:t xml:space="preserve">הודעות בתיק המשטרה (הודעת רעייתו, </w:t>
      </w:r>
      <w:r w:rsidR="008228E6">
        <w:rPr>
          <w:rFonts w:ascii="Arial" w:hAnsi="Arial" w:hint="cs"/>
          <w:noProof w:val="0"/>
          <w:rtl/>
        </w:rPr>
        <w:t>סעיף 39 לעיל; הודעת בתו, סעיף 40 לעיל)</w:t>
      </w:r>
      <w:r w:rsidR="002D10BC">
        <w:rPr>
          <w:rFonts w:ascii="Arial" w:hAnsi="Arial" w:hint="cs"/>
          <w:noProof w:val="0"/>
          <w:rtl/>
        </w:rPr>
        <w:t xml:space="preserve">, והתרשמתי שהתשובות ניתנו מתוך מחשבה הכיצד </w:t>
      </w:r>
      <w:r w:rsidR="003A5773">
        <w:rPr>
          <w:rFonts w:ascii="Arial" w:hAnsi="Arial" w:hint="cs"/>
          <w:noProof w:val="0"/>
          <w:rtl/>
        </w:rPr>
        <w:t xml:space="preserve">הן </w:t>
      </w:r>
      <w:r w:rsidR="002D10BC">
        <w:rPr>
          <w:rFonts w:ascii="Arial" w:hAnsi="Arial" w:hint="cs"/>
          <w:noProof w:val="0"/>
          <w:rtl/>
        </w:rPr>
        <w:t>תשרתנה את מטרותיו</w:t>
      </w:r>
      <w:r w:rsidR="002F0263">
        <w:rPr>
          <w:rFonts w:ascii="Arial" w:hAnsi="Arial" w:hint="cs"/>
          <w:noProof w:val="0"/>
          <w:rtl/>
        </w:rPr>
        <w:t xml:space="preserve"> ותרחקנה אותו מהמקרה</w:t>
      </w:r>
      <w:r w:rsidR="002D10BC">
        <w:rPr>
          <w:rFonts w:ascii="Arial" w:hAnsi="Arial" w:hint="cs"/>
          <w:noProof w:val="0"/>
          <w:rtl/>
        </w:rPr>
        <w:t xml:space="preserve">. הוא הדין לטענה לפיה </w:t>
      </w:r>
      <w:r w:rsidR="008228E6">
        <w:rPr>
          <w:rFonts w:ascii="Arial" w:hAnsi="Arial" w:hint="cs"/>
          <w:noProof w:val="0"/>
          <w:rtl/>
        </w:rPr>
        <w:t>אחות התובעת לא לנה בביתם כשגרו במ' או לכך ש</w:t>
      </w:r>
      <w:r w:rsidR="002D10BC">
        <w:rPr>
          <w:rFonts w:ascii="Arial" w:hAnsi="Arial" w:hint="cs"/>
          <w:noProof w:val="0"/>
          <w:rtl/>
        </w:rPr>
        <w:t>טרם האירוע התובעת ואחותה לא היו בקשר טוב עם הוריהן (עמ' 28 לפרוטוקול, שורות 15-5)</w:t>
      </w:r>
      <w:r w:rsidR="003A5773">
        <w:rPr>
          <w:rFonts w:ascii="Arial" w:hAnsi="Arial" w:hint="cs"/>
          <w:noProof w:val="0"/>
          <w:rtl/>
        </w:rPr>
        <w:t>, מש</w:t>
      </w:r>
      <w:r w:rsidR="008228E6">
        <w:rPr>
          <w:rFonts w:ascii="Arial" w:hAnsi="Arial" w:hint="cs"/>
          <w:noProof w:val="0"/>
          <w:rtl/>
        </w:rPr>
        <w:t xml:space="preserve">ניכר כי תשובות אלה אינן משקפות </w:t>
      </w:r>
      <w:r w:rsidR="002D10BC">
        <w:rPr>
          <w:rFonts w:ascii="Arial" w:hAnsi="Arial" w:hint="cs"/>
          <w:noProof w:val="0"/>
          <w:rtl/>
        </w:rPr>
        <w:t>את המציאות (ר' הודעות ההורים</w:t>
      </w:r>
      <w:r w:rsidR="000C69F1">
        <w:rPr>
          <w:rFonts w:ascii="Arial" w:hAnsi="Arial" w:hint="cs"/>
          <w:noProof w:val="0"/>
          <w:rtl/>
        </w:rPr>
        <w:t>, סעיפים</w:t>
      </w:r>
      <w:r w:rsidR="008228E6">
        <w:rPr>
          <w:rFonts w:ascii="Arial" w:hAnsi="Arial" w:hint="cs"/>
          <w:noProof w:val="0"/>
          <w:rtl/>
        </w:rPr>
        <w:t xml:space="preserve"> 43-42 לעיל בנוגע למועד ניתוק הקשר; הודעת רעיית הנתבע ללינת האחות בביתם </w:t>
      </w:r>
      <w:r w:rsidR="003F6F8D">
        <w:rPr>
          <w:rFonts w:ascii="Arial" w:hAnsi="Arial" w:hint="cs"/>
          <w:noProof w:val="0"/>
          <w:rtl/>
        </w:rPr>
        <w:t>במ</w:t>
      </w:r>
      <w:r w:rsidR="008228E6">
        <w:rPr>
          <w:rFonts w:ascii="Arial" w:hAnsi="Arial" w:hint="cs"/>
          <w:noProof w:val="0"/>
          <w:rtl/>
        </w:rPr>
        <w:t xml:space="preserve">', סעיף 39 לעיל וסעיף </w:t>
      </w:r>
      <w:r w:rsidR="00E17ACB">
        <w:rPr>
          <w:rFonts w:ascii="Arial" w:hAnsi="Arial" w:hint="cs"/>
          <w:noProof w:val="0"/>
          <w:rtl/>
        </w:rPr>
        <w:t>59 להלן</w:t>
      </w:r>
      <w:r w:rsidR="002D10BC">
        <w:rPr>
          <w:rFonts w:ascii="Arial" w:hAnsi="Arial" w:hint="cs"/>
          <w:noProof w:val="0"/>
          <w:rtl/>
        </w:rPr>
        <w:t xml:space="preserve">). </w:t>
      </w:r>
    </w:p>
    <w:p w:rsidR="002D10BC" w:rsidRDefault="002D10BC" w:rsidP="002D10BC">
      <w:pPr>
        <w:spacing w:line="360" w:lineRule="auto"/>
        <w:ind w:firstLine="720"/>
        <w:jc w:val="both"/>
        <w:rPr>
          <w:rFonts w:ascii="Arial" w:hAnsi="Arial"/>
          <w:noProof w:val="0"/>
          <w:rtl/>
        </w:rPr>
      </w:pPr>
    </w:p>
    <w:p w:rsidR="001501B4" w:rsidRPr="000E6B02" w:rsidRDefault="001501B4" w:rsidP="001501B4">
      <w:pPr>
        <w:spacing w:line="360" w:lineRule="auto"/>
        <w:jc w:val="both"/>
        <w:rPr>
          <w:rFonts w:ascii="Miriam" w:hAnsi="Miriam" w:cs="Miriam"/>
          <w:noProof w:val="0"/>
          <w:rtl/>
        </w:rPr>
      </w:pPr>
      <w:r w:rsidRPr="000E6B02">
        <w:rPr>
          <w:rFonts w:ascii="Miriam" w:hAnsi="Miriam" w:cs="Miriam"/>
          <w:noProof w:val="0"/>
          <w:rtl/>
        </w:rPr>
        <w:t xml:space="preserve">אמינות הזיכרון </w:t>
      </w:r>
    </w:p>
    <w:p w:rsidR="001501B4" w:rsidRDefault="001501B4" w:rsidP="001501B4">
      <w:pPr>
        <w:spacing w:line="360" w:lineRule="auto"/>
        <w:jc w:val="both"/>
        <w:rPr>
          <w:rFonts w:ascii="Arial" w:hAnsi="Arial"/>
          <w:noProof w:val="0"/>
          <w:rtl/>
        </w:rPr>
      </w:pPr>
    </w:p>
    <w:p w:rsidR="002F0263" w:rsidRDefault="00E17ACB" w:rsidP="00C75C82">
      <w:pPr>
        <w:spacing w:line="360" w:lineRule="auto"/>
        <w:jc w:val="both"/>
        <w:rPr>
          <w:rFonts w:ascii="Arial" w:hAnsi="Arial"/>
          <w:noProof w:val="0"/>
          <w:rtl/>
        </w:rPr>
      </w:pPr>
      <w:r>
        <w:rPr>
          <w:rFonts w:ascii="Arial" w:hAnsi="Arial" w:hint="cs"/>
          <w:noProof w:val="0"/>
          <w:rtl/>
        </w:rPr>
        <w:t>53</w:t>
      </w:r>
      <w:r w:rsidR="00F55CC6">
        <w:rPr>
          <w:rFonts w:ascii="Arial" w:hAnsi="Arial" w:hint="cs"/>
          <w:noProof w:val="0"/>
          <w:rtl/>
        </w:rPr>
        <w:t>.</w:t>
      </w:r>
      <w:r w:rsidR="00F55CC6">
        <w:rPr>
          <w:rFonts w:ascii="Arial" w:hAnsi="Arial" w:hint="cs"/>
          <w:noProof w:val="0"/>
          <w:rtl/>
        </w:rPr>
        <w:tab/>
      </w:r>
      <w:r w:rsidR="00B10739">
        <w:rPr>
          <w:rFonts w:ascii="Arial" w:hAnsi="Arial" w:hint="cs"/>
          <w:noProof w:val="0"/>
          <w:rtl/>
        </w:rPr>
        <w:t>הקריטריונים לבחינת אמינות הזיכרון נקבעו עוד בפלוני א' (סעיף 129 לפסק הדין)</w:t>
      </w:r>
      <w:r w:rsidR="003810A4">
        <w:rPr>
          <w:rFonts w:ascii="Arial" w:hAnsi="Arial" w:hint="cs"/>
          <w:noProof w:val="0"/>
          <w:rtl/>
        </w:rPr>
        <w:t xml:space="preserve">; </w:t>
      </w:r>
      <w:r w:rsidR="00B10739">
        <w:rPr>
          <w:rFonts w:ascii="Arial" w:hAnsi="Arial" w:hint="cs"/>
          <w:noProof w:val="0"/>
          <w:rtl/>
        </w:rPr>
        <w:t>בפלוני ג' התווסף קריטריון נוסף, מועד חזרת הזיכרון את המודע (סעיף כ"</w:t>
      </w:r>
      <w:r w:rsidR="003810A4">
        <w:rPr>
          <w:rFonts w:ascii="Arial" w:hAnsi="Arial" w:hint="cs"/>
          <w:noProof w:val="0"/>
          <w:rtl/>
        </w:rPr>
        <w:t>ד</w:t>
      </w:r>
      <w:r w:rsidR="00B10739">
        <w:rPr>
          <w:rFonts w:ascii="Arial" w:hAnsi="Arial" w:hint="cs"/>
          <w:noProof w:val="0"/>
          <w:rtl/>
        </w:rPr>
        <w:t xml:space="preserve"> לפסק הדין)</w:t>
      </w:r>
      <w:r w:rsidR="003810A4">
        <w:rPr>
          <w:rFonts w:ascii="Arial" w:hAnsi="Arial" w:hint="cs"/>
          <w:noProof w:val="0"/>
          <w:rtl/>
        </w:rPr>
        <w:t xml:space="preserve">. צירוף ההלכות מצביע על בחינת שבעה קריטריונים, חלקם פרמטרים שליליים </w:t>
      </w:r>
      <w:r w:rsidR="004B597B">
        <w:rPr>
          <w:rFonts w:ascii="Arial" w:hAnsi="Arial" w:hint="cs"/>
          <w:noProof w:val="0"/>
          <w:rtl/>
        </w:rPr>
        <w:t xml:space="preserve">(הראשון, השני והשביעי) </w:t>
      </w:r>
      <w:r w:rsidR="003810A4">
        <w:rPr>
          <w:rFonts w:ascii="Arial" w:hAnsi="Arial" w:hint="cs"/>
          <w:noProof w:val="0"/>
          <w:rtl/>
        </w:rPr>
        <w:t>שנועדו לשלול חשש לזיכרונות שווא</w:t>
      </w:r>
      <w:r>
        <w:rPr>
          <w:rFonts w:ascii="Arial" w:hAnsi="Arial" w:hint="cs"/>
          <w:noProof w:val="0"/>
          <w:rtl/>
        </w:rPr>
        <w:t>,</w:t>
      </w:r>
      <w:r w:rsidR="003810A4">
        <w:rPr>
          <w:rFonts w:ascii="Arial" w:hAnsi="Arial" w:hint="cs"/>
          <w:noProof w:val="0"/>
          <w:rtl/>
        </w:rPr>
        <w:t xml:space="preserve"> ו</w:t>
      </w:r>
      <w:r w:rsidR="004B597B">
        <w:rPr>
          <w:rFonts w:ascii="Arial" w:hAnsi="Arial" w:hint="cs"/>
          <w:noProof w:val="0"/>
          <w:rtl/>
        </w:rPr>
        <w:t xml:space="preserve">היתר </w:t>
      </w:r>
      <w:r w:rsidR="003810A4">
        <w:rPr>
          <w:rFonts w:ascii="Arial" w:hAnsi="Arial" w:hint="cs"/>
          <w:noProof w:val="0"/>
          <w:rtl/>
        </w:rPr>
        <w:t xml:space="preserve">פרמטרים חיוביים שמטרתם לאשש את תוכן הזיכרון ששב למודעות. בפלוני ד' נקבע כי אין הכרח לדבוק באמות המידה שנקבעו בפלוני א' במלואן או בחלקן, </w:t>
      </w:r>
      <w:r w:rsidR="00727080">
        <w:rPr>
          <w:rFonts w:ascii="Arial" w:hAnsi="Arial" w:hint="cs"/>
          <w:noProof w:val="0"/>
          <w:rtl/>
        </w:rPr>
        <w:t xml:space="preserve">והדבר תלוי </w:t>
      </w:r>
      <w:r w:rsidR="003810A4">
        <w:rPr>
          <w:rFonts w:ascii="Arial" w:hAnsi="Arial" w:hint="cs"/>
          <w:noProof w:val="0"/>
          <w:rtl/>
        </w:rPr>
        <w:t>בנתוני התיק הספציפי (ס</w:t>
      </w:r>
      <w:r w:rsidR="00727080">
        <w:rPr>
          <w:rFonts w:ascii="Arial" w:hAnsi="Arial" w:hint="cs"/>
          <w:noProof w:val="0"/>
          <w:rtl/>
        </w:rPr>
        <w:t>עיף 104 לפסק הדין). הפרמטרים משותפים לטעמי גם להליך האזרחי, אם כי ברף שכנוע נמוך יותר.</w:t>
      </w:r>
      <w:r>
        <w:rPr>
          <w:rFonts w:ascii="Arial" w:hAnsi="Arial" w:hint="cs"/>
          <w:noProof w:val="0"/>
          <w:rtl/>
        </w:rPr>
        <w:t xml:space="preserve"> אבחן את אמינות הזיכרון על פי הקריטריונים המשולבים:</w:t>
      </w:r>
    </w:p>
    <w:p w:rsidR="00727080" w:rsidRDefault="00727080" w:rsidP="00727080">
      <w:pPr>
        <w:spacing w:line="360" w:lineRule="auto"/>
        <w:jc w:val="both"/>
        <w:rPr>
          <w:rFonts w:ascii="Arial" w:hAnsi="Arial"/>
          <w:noProof w:val="0"/>
          <w:rtl/>
        </w:rPr>
      </w:pPr>
    </w:p>
    <w:p w:rsidR="004B597B" w:rsidRPr="001A64F6" w:rsidRDefault="00727080" w:rsidP="00E17ACB">
      <w:pPr>
        <w:spacing w:line="360" w:lineRule="auto"/>
        <w:jc w:val="both"/>
        <w:rPr>
          <w:rFonts w:ascii="Arial" w:hAnsi="Arial"/>
          <w:noProof w:val="0"/>
          <w:rtl/>
        </w:rPr>
      </w:pPr>
      <w:r>
        <w:rPr>
          <w:rFonts w:ascii="Arial" w:hAnsi="Arial" w:hint="cs"/>
          <w:noProof w:val="0"/>
          <w:rtl/>
        </w:rPr>
        <w:t>א.</w:t>
      </w:r>
      <w:r>
        <w:rPr>
          <w:rFonts w:ascii="Arial" w:hAnsi="Arial" w:hint="cs"/>
          <w:noProof w:val="0"/>
          <w:rtl/>
        </w:rPr>
        <w:tab/>
      </w:r>
      <w:r w:rsidRPr="00727080">
        <w:rPr>
          <w:rFonts w:ascii="Miriam" w:hAnsi="Miriam" w:cs="Miriam"/>
          <w:noProof w:val="0"/>
          <w:rtl/>
        </w:rPr>
        <w:t>מטרת התהליך הטיפולי שעברה ה</w:t>
      </w:r>
      <w:r w:rsidR="001A64F6">
        <w:rPr>
          <w:rFonts w:ascii="Miriam" w:hAnsi="Miriam" w:cs="Miriam" w:hint="cs"/>
          <w:noProof w:val="0"/>
          <w:rtl/>
        </w:rPr>
        <w:t xml:space="preserve">תובעת </w:t>
      </w:r>
      <w:r w:rsidR="00DA34EC" w:rsidRPr="001A64F6">
        <w:rPr>
          <w:rFonts w:ascii="Arial" w:hAnsi="Arial" w:hint="cs"/>
          <w:noProof w:val="0"/>
          <w:rtl/>
        </w:rPr>
        <w:t xml:space="preserve">- </w:t>
      </w:r>
      <w:r w:rsidR="00884383" w:rsidRPr="001A64F6">
        <w:rPr>
          <w:rFonts w:ascii="Arial" w:hAnsi="Arial" w:hint="cs"/>
          <w:noProof w:val="0"/>
          <w:rtl/>
        </w:rPr>
        <w:t>בנדוננו ה</w:t>
      </w:r>
      <w:r w:rsidR="001A64F6">
        <w:rPr>
          <w:rFonts w:ascii="Arial" w:hAnsi="Arial" w:hint="cs"/>
          <w:noProof w:val="0"/>
          <w:rtl/>
        </w:rPr>
        <w:t xml:space="preserve">תובעת </w:t>
      </w:r>
      <w:r w:rsidR="00884383" w:rsidRPr="001A64F6">
        <w:rPr>
          <w:rFonts w:ascii="Arial" w:hAnsi="Arial" w:hint="cs"/>
          <w:noProof w:val="0"/>
          <w:rtl/>
        </w:rPr>
        <w:t>לא השתתפה בהליך</w:t>
      </w:r>
      <w:r w:rsidR="00E17ACB">
        <w:rPr>
          <w:rFonts w:ascii="Arial" w:hAnsi="Arial" w:hint="cs"/>
          <w:noProof w:val="0"/>
          <w:rtl/>
        </w:rPr>
        <w:t xml:space="preserve"> טיפולי על מנת לשחזר את הזיכרון,</w:t>
      </w:r>
      <w:r w:rsidR="00884383" w:rsidRPr="001A64F6">
        <w:rPr>
          <w:rFonts w:ascii="Arial" w:hAnsi="Arial" w:hint="cs"/>
          <w:noProof w:val="0"/>
          <w:rtl/>
        </w:rPr>
        <w:t xml:space="preserve"> </w:t>
      </w:r>
      <w:r w:rsidR="00E17ACB">
        <w:rPr>
          <w:rFonts w:ascii="Arial" w:hAnsi="Arial" w:hint="cs"/>
          <w:noProof w:val="0"/>
          <w:rtl/>
        </w:rPr>
        <w:t xml:space="preserve">הזיכרון שב למודעותה באופן עצמאי. </w:t>
      </w:r>
      <w:r w:rsidR="00884383" w:rsidRPr="001A64F6">
        <w:rPr>
          <w:rFonts w:ascii="Arial" w:hAnsi="Arial" w:hint="cs"/>
          <w:noProof w:val="0"/>
          <w:rtl/>
        </w:rPr>
        <w:t>אמנם הטריגר לכך אינו מובן</w:t>
      </w:r>
      <w:r w:rsidR="004B597B" w:rsidRPr="001A64F6">
        <w:rPr>
          <w:rFonts w:ascii="Arial" w:hAnsi="Arial" w:hint="cs"/>
          <w:noProof w:val="0"/>
          <w:rtl/>
        </w:rPr>
        <w:t>, אך שוכנ</w:t>
      </w:r>
      <w:r w:rsidR="000A7CA6">
        <w:rPr>
          <w:rFonts w:ascii="Arial" w:hAnsi="Arial" w:hint="cs"/>
          <w:noProof w:val="0"/>
          <w:rtl/>
        </w:rPr>
        <w:t>ע</w:t>
      </w:r>
      <w:r w:rsidR="004B597B" w:rsidRPr="001A64F6">
        <w:rPr>
          <w:rFonts w:ascii="Arial" w:hAnsi="Arial" w:hint="cs"/>
          <w:noProof w:val="0"/>
          <w:rtl/>
        </w:rPr>
        <w:t>תי כי הדבר קרה באופן ספונטני תוך כדי שיחה עם קרובת המשפחה</w:t>
      </w:r>
      <w:r w:rsidR="00E17ACB">
        <w:rPr>
          <w:rFonts w:ascii="Arial" w:hAnsi="Arial" w:hint="cs"/>
          <w:noProof w:val="0"/>
          <w:rtl/>
        </w:rPr>
        <w:t>, עם חזרתו למודעות סגרה התובעת את דלת החדר ושיתפה את קרובת משפחתה</w:t>
      </w:r>
      <w:r w:rsidR="004B597B" w:rsidRPr="001A64F6">
        <w:rPr>
          <w:rFonts w:ascii="Arial" w:hAnsi="Arial" w:hint="cs"/>
          <w:noProof w:val="0"/>
          <w:rtl/>
        </w:rPr>
        <w:t xml:space="preserve">. </w:t>
      </w:r>
    </w:p>
    <w:p w:rsidR="00927B2D" w:rsidRPr="001A64F6" w:rsidRDefault="00927B2D" w:rsidP="00DA34EC">
      <w:pPr>
        <w:spacing w:line="360" w:lineRule="auto"/>
        <w:jc w:val="both"/>
        <w:rPr>
          <w:rFonts w:ascii="Arial" w:hAnsi="Arial"/>
          <w:noProof w:val="0"/>
          <w:rtl/>
        </w:rPr>
      </w:pPr>
    </w:p>
    <w:p w:rsidR="00927B2D" w:rsidRDefault="00727080" w:rsidP="0012762F">
      <w:pPr>
        <w:overflowPunct w:val="0"/>
        <w:autoSpaceDE w:val="0"/>
        <w:autoSpaceDN w:val="0"/>
        <w:spacing w:line="360" w:lineRule="auto"/>
        <w:jc w:val="both"/>
        <w:rPr>
          <w:rFonts w:ascii="Arial" w:hAnsi="Arial"/>
          <w:noProof w:val="0"/>
          <w:rtl/>
        </w:rPr>
      </w:pPr>
      <w:r w:rsidRPr="00727080">
        <w:rPr>
          <w:rFonts w:ascii="Arial" w:hAnsi="Arial"/>
          <w:noProof w:val="0"/>
          <w:rtl/>
        </w:rPr>
        <w:t>ב.</w:t>
      </w:r>
      <w:r w:rsidR="0012762F">
        <w:rPr>
          <w:rFonts w:ascii="Arial" w:hAnsi="Arial"/>
          <w:noProof w:val="0"/>
          <w:rtl/>
        </w:rPr>
        <w:tab/>
      </w:r>
      <w:r w:rsidRPr="00727080">
        <w:rPr>
          <w:rFonts w:ascii="Miriam" w:hAnsi="Miriam" w:cs="Miriam"/>
          <w:noProof w:val="0"/>
          <w:rtl/>
        </w:rPr>
        <w:t xml:space="preserve">סוגסטיה </w:t>
      </w:r>
      <w:r w:rsidRPr="00727080">
        <w:rPr>
          <w:rFonts w:ascii="Arial" w:hAnsi="Arial"/>
          <w:noProof w:val="0"/>
          <w:rtl/>
        </w:rPr>
        <w:t xml:space="preserve">– </w:t>
      </w:r>
      <w:r w:rsidR="004B597B" w:rsidRPr="001A64F6">
        <w:rPr>
          <w:rFonts w:ascii="Arial" w:hAnsi="Arial" w:hint="cs"/>
          <w:noProof w:val="0"/>
          <w:rtl/>
        </w:rPr>
        <w:t xml:space="preserve">התובעת לא עברה תהליך סוגסטיבי כלשהו, ועל כך אין חולק. </w:t>
      </w:r>
      <w:r w:rsidR="002A426A" w:rsidRPr="001A64F6">
        <w:rPr>
          <w:rFonts w:ascii="Arial" w:hAnsi="Arial" w:hint="cs"/>
          <w:noProof w:val="0"/>
          <w:rtl/>
        </w:rPr>
        <w:t xml:space="preserve">עם זאת, </w:t>
      </w:r>
      <w:r w:rsidR="00DA34EC" w:rsidRPr="001A64F6">
        <w:rPr>
          <w:rFonts w:ascii="Arial" w:hAnsi="Arial" w:hint="cs"/>
          <w:noProof w:val="0"/>
          <w:rtl/>
        </w:rPr>
        <w:t xml:space="preserve">סוגסטיה אינה מוגבלת ליחסי מטפל-מטופל, והיא יכולה לבוא במקרים של יחסים לא שוויוניים </w:t>
      </w:r>
      <w:r w:rsidR="00DA34EC" w:rsidRPr="001A64F6">
        <w:rPr>
          <w:rFonts w:ascii="Arial" w:hAnsi="Arial" w:hint="cs"/>
          <w:noProof w:val="0"/>
          <w:rtl/>
        </w:rPr>
        <w:lastRenderedPageBreak/>
        <w:t>אחרים, דוגמת יחסי הורה-ילד או אדם חזק לחלש</w:t>
      </w:r>
      <w:r w:rsidR="00801FEF" w:rsidRPr="001A64F6">
        <w:rPr>
          <w:rFonts w:ascii="Arial" w:hAnsi="Arial" w:hint="cs"/>
          <w:noProof w:val="0"/>
          <w:rtl/>
        </w:rPr>
        <w:t>, וכן קיימת אפשרות לאוטוסוגסטיה</w:t>
      </w:r>
      <w:r w:rsidR="00DA34EC" w:rsidRPr="001A64F6">
        <w:rPr>
          <w:rFonts w:ascii="Arial" w:hAnsi="Arial" w:hint="cs"/>
          <w:noProof w:val="0"/>
          <w:rtl/>
        </w:rPr>
        <w:t xml:space="preserve"> (פלוני ג', סעיף י"</w:t>
      </w:r>
      <w:r w:rsidR="00801FEF" w:rsidRPr="001A64F6">
        <w:rPr>
          <w:rFonts w:ascii="Arial" w:hAnsi="Arial" w:hint="cs"/>
          <w:noProof w:val="0"/>
          <w:rtl/>
        </w:rPr>
        <w:t xml:space="preserve">ב לפסק הדין). </w:t>
      </w:r>
      <w:r w:rsidR="00927B2D" w:rsidRPr="001A64F6">
        <w:rPr>
          <w:rFonts w:ascii="Arial" w:hAnsi="Arial" w:hint="cs"/>
          <w:noProof w:val="0"/>
          <w:rtl/>
        </w:rPr>
        <w:t>בנדוננו, לא נטען לתהליך סוגסטיבי כלשהו, מכל סוג, והראיות שוללות אפשרות זו בשים לב להליך חשיפת הזיכרון.</w:t>
      </w:r>
    </w:p>
    <w:p w:rsidR="003F6F8D" w:rsidRPr="001A64F6" w:rsidRDefault="003F6F8D" w:rsidP="0012762F">
      <w:pPr>
        <w:overflowPunct w:val="0"/>
        <w:autoSpaceDE w:val="0"/>
        <w:autoSpaceDN w:val="0"/>
        <w:spacing w:line="360" w:lineRule="auto"/>
        <w:jc w:val="both"/>
        <w:rPr>
          <w:rFonts w:ascii="Arial" w:hAnsi="Arial"/>
          <w:noProof w:val="0"/>
          <w:rtl/>
        </w:rPr>
      </w:pPr>
    </w:p>
    <w:p w:rsidR="008F5BCB" w:rsidRDefault="008F5BCB" w:rsidP="008F5BCB">
      <w:pPr>
        <w:overflowPunct w:val="0"/>
        <w:autoSpaceDE w:val="0"/>
        <w:autoSpaceDN w:val="0"/>
        <w:spacing w:line="360" w:lineRule="auto"/>
        <w:jc w:val="both"/>
        <w:rPr>
          <w:rFonts w:ascii="Arial" w:hAnsi="Arial"/>
          <w:noProof w:val="0"/>
          <w:rtl/>
        </w:rPr>
      </w:pPr>
      <w:r>
        <w:rPr>
          <w:rFonts w:ascii="Arial" w:hAnsi="Arial"/>
          <w:noProof w:val="0"/>
          <w:rtl/>
        </w:rPr>
        <w:tab/>
        <w:t>מדובר במקרה הפשוט ביותר האפשרי לחזרת המידע אל הזיכרון, וככזה הסיבה לפקפק בזיכרון מועטה יותר</w:t>
      </w:r>
      <w:r>
        <w:rPr>
          <w:rFonts w:ascii="Arial" w:hAnsi="Arial" w:hint="cs"/>
          <w:noProof w:val="0"/>
          <w:rtl/>
        </w:rPr>
        <w:t>.</w:t>
      </w:r>
      <w:r>
        <w:rPr>
          <w:rFonts w:ascii="Arial" w:hAnsi="Arial"/>
          <w:noProof w:val="0"/>
          <w:rtl/>
        </w:rPr>
        <w:t xml:space="preserve"> </w:t>
      </w:r>
    </w:p>
    <w:p w:rsidR="008F5BCB" w:rsidRPr="001A64F6" w:rsidRDefault="008F5BCB" w:rsidP="002A426A">
      <w:pPr>
        <w:overflowPunct w:val="0"/>
        <w:autoSpaceDE w:val="0"/>
        <w:autoSpaceDN w:val="0"/>
        <w:spacing w:line="360" w:lineRule="auto"/>
        <w:jc w:val="both"/>
        <w:rPr>
          <w:rFonts w:ascii="Arial" w:hAnsi="Arial"/>
          <w:noProof w:val="0"/>
          <w:rtl/>
        </w:rPr>
      </w:pPr>
    </w:p>
    <w:p w:rsidR="00135CF6" w:rsidRDefault="00727080" w:rsidP="000A7CA6">
      <w:pPr>
        <w:overflowPunct w:val="0"/>
        <w:autoSpaceDE w:val="0"/>
        <w:autoSpaceDN w:val="0"/>
        <w:spacing w:line="360" w:lineRule="auto"/>
        <w:jc w:val="both"/>
        <w:rPr>
          <w:rFonts w:ascii="Arial" w:hAnsi="Arial"/>
          <w:noProof w:val="0"/>
          <w:rtl/>
        </w:rPr>
      </w:pPr>
      <w:r w:rsidRPr="00727080">
        <w:rPr>
          <w:rFonts w:ascii="Arial" w:hAnsi="Arial"/>
          <w:noProof w:val="0"/>
          <w:rtl/>
        </w:rPr>
        <w:t>ג.</w:t>
      </w:r>
      <w:r w:rsidR="0012762F">
        <w:rPr>
          <w:rFonts w:ascii="Arial" w:hAnsi="Arial"/>
          <w:noProof w:val="0"/>
          <w:rtl/>
        </w:rPr>
        <w:tab/>
      </w:r>
      <w:r w:rsidRPr="00727080">
        <w:rPr>
          <w:rFonts w:ascii="Miriam" w:hAnsi="Miriam" w:cs="Miriam"/>
          <w:noProof w:val="0"/>
          <w:rtl/>
        </w:rPr>
        <w:t xml:space="preserve">תיעוד או העדר תיעוד </w:t>
      </w:r>
      <w:r w:rsidRPr="00727080">
        <w:rPr>
          <w:rFonts w:ascii="Arial" w:hAnsi="Arial"/>
          <w:noProof w:val="0"/>
          <w:rtl/>
        </w:rPr>
        <w:t xml:space="preserve">– </w:t>
      </w:r>
      <w:r w:rsidR="00927B2D" w:rsidRPr="001A64F6">
        <w:rPr>
          <w:rFonts w:ascii="Arial" w:hAnsi="Arial" w:hint="cs"/>
          <w:noProof w:val="0"/>
          <w:rtl/>
        </w:rPr>
        <w:t xml:space="preserve">נוכח הקביעות בפרמטרים הקודמים, אין רלוונטיות לפרמטר זה בענייננו. הנתבע מיקד טענותיו בהליך הטיפולי, שאכן לא הוכח, בשלב מאוחר </w:t>
      </w:r>
      <w:r w:rsidR="000A7CA6">
        <w:rPr>
          <w:rFonts w:ascii="Arial" w:hAnsi="Arial" w:hint="cs"/>
          <w:noProof w:val="0"/>
          <w:rtl/>
        </w:rPr>
        <w:t xml:space="preserve">לחזרת הזיכרון אל המודע, </w:t>
      </w:r>
      <w:r w:rsidR="00927B2D" w:rsidRPr="001A64F6">
        <w:rPr>
          <w:rFonts w:ascii="Arial" w:hAnsi="Arial" w:hint="cs"/>
          <w:noProof w:val="0"/>
          <w:rtl/>
        </w:rPr>
        <w:t>אולם הלי</w:t>
      </w:r>
      <w:r w:rsidR="00135CF6" w:rsidRPr="001A64F6">
        <w:rPr>
          <w:rFonts w:ascii="Arial" w:hAnsi="Arial" w:hint="cs"/>
          <w:noProof w:val="0"/>
          <w:rtl/>
        </w:rPr>
        <w:t>כי טיפול</w:t>
      </w:r>
      <w:r w:rsidR="00927B2D" w:rsidRPr="001A64F6">
        <w:rPr>
          <w:rFonts w:ascii="Arial" w:hAnsi="Arial" w:hint="cs"/>
          <w:noProof w:val="0"/>
          <w:rtl/>
        </w:rPr>
        <w:t xml:space="preserve"> אלו אינם רלוונטיים ל</w:t>
      </w:r>
      <w:r w:rsidR="000A7CA6">
        <w:rPr>
          <w:rFonts w:ascii="Arial" w:hAnsi="Arial" w:hint="cs"/>
          <w:noProof w:val="0"/>
          <w:rtl/>
        </w:rPr>
        <w:t xml:space="preserve">אמינות </w:t>
      </w:r>
      <w:r w:rsidR="00135CF6" w:rsidRPr="001A64F6">
        <w:rPr>
          <w:rFonts w:ascii="Arial" w:hAnsi="Arial" w:hint="cs"/>
          <w:noProof w:val="0"/>
          <w:rtl/>
        </w:rPr>
        <w:t xml:space="preserve">הזיכרון בציר הזמן, משלא תרמו להבניית הזיכרון (השוו פלוני ד', סעיף 105 לפסק הדין). </w:t>
      </w:r>
    </w:p>
    <w:p w:rsidR="00E17ACB" w:rsidRDefault="00E17ACB" w:rsidP="0012762F">
      <w:pPr>
        <w:overflowPunct w:val="0"/>
        <w:autoSpaceDE w:val="0"/>
        <w:autoSpaceDN w:val="0"/>
        <w:spacing w:line="360" w:lineRule="auto"/>
        <w:jc w:val="both"/>
        <w:rPr>
          <w:rFonts w:ascii="Arial" w:hAnsi="Arial"/>
          <w:noProof w:val="0"/>
          <w:rtl/>
        </w:rPr>
      </w:pPr>
    </w:p>
    <w:p w:rsidR="00135CF6" w:rsidRPr="001A64F6" w:rsidRDefault="00727080" w:rsidP="0012762F">
      <w:pPr>
        <w:overflowPunct w:val="0"/>
        <w:autoSpaceDE w:val="0"/>
        <w:autoSpaceDN w:val="0"/>
        <w:spacing w:line="360" w:lineRule="auto"/>
        <w:jc w:val="both"/>
        <w:rPr>
          <w:rFonts w:ascii="Arial" w:hAnsi="Arial"/>
          <w:noProof w:val="0"/>
          <w:rtl/>
        </w:rPr>
      </w:pPr>
      <w:r w:rsidRPr="00727080">
        <w:rPr>
          <w:rFonts w:ascii="Arial" w:hAnsi="Arial"/>
          <w:noProof w:val="0"/>
          <w:rtl/>
        </w:rPr>
        <w:t>ד.</w:t>
      </w:r>
      <w:r w:rsidR="0012762F">
        <w:rPr>
          <w:rFonts w:ascii="Arial" w:hAnsi="Arial"/>
          <w:noProof w:val="0"/>
          <w:rtl/>
        </w:rPr>
        <w:tab/>
      </w:r>
      <w:r w:rsidRPr="00727080">
        <w:rPr>
          <w:rFonts w:ascii="Miriam" w:hAnsi="Miriam" w:cs="Miriam"/>
          <w:noProof w:val="0"/>
          <w:rtl/>
        </w:rPr>
        <w:t xml:space="preserve">הכשרתו ומקצועיותו של המטפל </w:t>
      </w:r>
      <w:r w:rsidR="00135CF6" w:rsidRPr="001A64F6">
        <w:rPr>
          <w:rFonts w:ascii="Arial" w:hAnsi="Arial"/>
          <w:noProof w:val="0"/>
          <w:rtl/>
        </w:rPr>
        <w:t>–</w:t>
      </w:r>
      <w:r w:rsidRPr="00727080">
        <w:rPr>
          <w:rFonts w:ascii="Arial" w:hAnsi="Arial"/>
          <w:noProof w:val="0"/>
          <w:rtl/>
        </w:rPr>
        <w:t xml:space="preserve"> </w:t>
      </w:r>
      <w:r w:rsidR="00135CF6" w:rsidRPr="001A64F6">
        <w:rPr>
          <w:rFonts w:ascii="Arial" w:hAnsi="Arial" w:hint="cs"/>
          <w:noProof w:val="0"/>
          <w:rtl/>
        </w:rPr>
        <w:t>פר</w:t>
      </w:r>
      <w:r w:rsidR="002D2752">
        <w:rPr>
          <w:rFonts w:ascii="Arial" w:hAnsi="Arial" w:hint="cs"/>
          <w:noProof w:val="0"/>
          <w:rtl/>
        </w:rPr>
        <w:t>מטר זה אינו רלוונטי לנדון בפנינו.</w:t>
      </w:r>
    </w:p>
    <w:p w:rsidR="00135CF6" w:rsidRPr="001A64F6" w:rsidRDefault="00135CF6" w:rsidP="00135CF6">
      <w:pPr>
        <w:overflowPunct w:val="0"/>
        <w:autoSpaceDE w:val="0"/>
        <w:autoSpaceDN w:val="0"/>
        <w:spacing w:line="360" w:lineRule="auto"/>
        <w:jc w:val="both"/>
        <w:rPr>
          <w:rFonts w:ascii="Arial" w:hAnsi="Arial"/>
          <w:noProof w:val="0"/>
          <w:rtl/>
        </w:rPr>
      </w:pPr>
    </w:p>
    <w:p w:rsidR="004F6B23" w:rsidRPr="001A64F6" w:rsidRDefault="00727080" w:rsidP="0008732E">
      <w:pPr>
        <w:overflowPunct w:val="0"/>
        <w:autoSpaceDE w:val="0"/>
        <w:autoSpaceDN w:val="0"/>
        <w:spacing w:line="360" w:lineRule="auto"/>
        <w:jc w:val="both"/>
        <w:rPr>
          <w:rFonts w:ascii="Arial" w:hAnsi="Arial"/>
          <w:noProof w:val="0"/>
          <w:rtl/>
        </w:rPr>
      </w:pPr>
      <w:r w:rsidRPr="00727080">
        <w:rPr>
          <w:rFonts w:ascii="Arial" w:hAnsi="Arial"/>
          <w:noProof w:val="0"/>
          <w:rtl/>
        </w:rPr>
        <w:t>ה.</w:t>
      </w:r>
      <w:r w:rsidR="0008732E">
        <w:rPr>
          <w:rFonts w:ascii="Arial" w:hAnsi="Arial"/>
          <w:noProof w:val="0"/>
          <w:rtl/>
        </w:rPr>
        <w:tab/>
      </w:r>
      <w:r w:rsidRPr="00727080">
        <w:rPr>
          <w:rFonts w:ascii="Miriam" w:hAnsi="Miriam" w:cs="Miriam"/>
          <w:noProof w:val="0"/>
          <w:rtl/>
        </w:rPr>
        <w:t>עדויות מומחים מטעם הצדדים</w:t>
      </w:r>
      <w:r w:rsidRPr="00727080">
        <w:rPr>
          <w:rFonts w:ascii="Arial" w:hAnsi="Arial"/>
          <w:noProof w:val="0"/>
          <w:rtl/>
        </w:rPr>
        <w:t xml:space="preserve"> </w:t>
      </w:r>
      <w:r w:rsidR="00135CF6" w:rsidRPr="001A64F6">
        <w:rPr>
          <w:rFonts w:ascii="Arial" w:hAnsi="Arial"/>
          <w:noProof w:val="0"/>
          <w:rtl/>
        </w:rPr>
        <w:t>–</w:t>
      </w:r>
      <w:r w:rsidRPr="00727080">
        <w:rPr>
          <w:rFonts w:ascii="Arial" w:hAnsi="Arial"/>
          <w:noProof w:val="0"/>
          <w:rtl/>
        </w:rPr>
        <w:t xml:space="preserve"> </w:t>
      </w:r>
      <w:r w:rsidR="00135CF6" w:rsidRPr="001A64F6">
        <w:rPr>
          <w:rFonts w:ascii="Arial" w:hAnsi="Arial" w:hint="cs"/>
          <w:noProof w:val="0"/>
          <w:rtl/>
        </w:rPr>
        <w:t xml:space="preserve">פרמטר זה אינו נוגע למחלוקת שלפנינו, נוכח הסכמת הצדדים למינוי מומחה מוסכם (שלא ביוזמת בית המשפט). ההסדר הדיוני שבין הצדדים </w:t>
      </w:r>
      <w:r w:rsidR="004F6B23" w:rsidRPr="001A64F6">
        <w:rPr>
          <w:rFonts w:ascii="Arial" w:hAnsi="Arial" w:hint="cs"/>
          <w:noProof w:val="0"/>
          <w:rtl/>
        </w:rPr>
        <w:t>משליך על פרמטר זה, ואיני רואה לסטות מההסדר, הגם שלטעמי חוות הדעת חסרה. לצד זאת, החוסר אינו מהותי וניתן להשלמה בקלות רבה מיתר הראיות בתיק, בנסיבות הספציפיות של התיק.</w:t>
      </w:r>
    </w:p>
    <w:p w:rsidR="004F6B23" w:rsidRPr="001A64F6" w:rsidRDefault="004F6B23" w:rsidP="00135CF6">
      <w:pPr>
        <w:overflowPunct w:val="0"/>
        <w:autoSpaceDE w:val="0"/>
        <w:autoSpaceDN w:val="0"/>
        <w:spacing w:line="360" w:lineRule="auto"/>
        <w:jc w:val="both"/>
        <w:rPr>
          <w:rFonts w:ascii="Arial" w:hAnsi="Arial"/>
          <w:noProof w:val="0"/>
          <w:rtl/>
        </w:rPr>
      </w:pPr>
    </w:p>
    <w:p w:rsidR="001A64F6" w:rsidRDefault="00727080" w:rsidP="002D2752">
      <w:pPr>
        <w:overflowPunct w:val="0"/>
        <w:autoSpaceDE w:val="0"/>
        <w:autoSpaceDN w:val="0"/>
        <w:spacing w:line="360" w:lineRule="auto"/>
        <w:jc w:val="both"/>
        <w:rPr>
          <w:rFonts w:ascii="Arial" w:hAnsi="Arial"/>
          <w:noProof w:val="0"/>
          <w:rtl/>
        </w:rPr>
      </w:pPr>
      <w:r w:rsidRPr="00727080">
        <w:rPr>
          <w:rFonts w:ascii="Arial" w:hAnsi="Arial"/>
          <w:noProof w:val="0"/>
          <w:rtl/>
        </w:rPr>
        <w:t>ו.</w:t>
      </w:r>
      <w:r w:rsidR="0008732E">
        <w:rPr>
          <w:rFonts w:ascii="Arial" w:hAnsi="Arial"/>
          <w:noProof w:val="0"/>
          <w:rtl/>
        </w:rPr>
        <w:tab/>
      </w:r>
      <w:r w:rsidRPr="00727080">
        <w:rPr>
          <w:rFonts w:ascii="Miriam" w:hAnsi="Miriam" w:cs="Miriam"/>
          <w:noProof w:val="0"/>
          <w:rtl/>
        </w:rPr>
        <w:t xml:space="preserve">קיומן של ראיות תומכות </w:t>
      </w:r>
      <w:r w:rsidRPr="00727080">
        <w:rPr>
          <w:rFonts w:ascii="Arial" w:hAnsi="Arial"/>
          <w:noProof w:val="0"/>
          <w:rtl/>
        </w:rPr>
        <w:t xml:space="preserve">– </w:t>
      </w:r>
      <w:r w:rsidR="004F6B23" w:rsidRPr="001A64F6">
        <w:rPr>
          <w:rFonts w:ascii="Arial" w:hAnsi="Arial" w:hint="cs"/>
          <w:noProof w:val="0"/>
          <w:rtl/>
        </w:rPr>
        <w:t>הפרמטר המהותי ביותר בכל הנוגע ל</w:t>
      </w:r>
      <w:r w:rsidR="002D2752">
        <w:rPr>
          <w:rFonts w:ascii="Arial" w:hAnsi="Arial" w:hint="cs"/>
          <w:noProof w:val="0"/>
          <w:rtl/>
        </w:rPr>
        <w:t xml:space="preserve">אמינות הזיכרון, </w:t>
      </w:r>
      <w:r w:rsidR="001A64F6" w:rsidRPr="001A64F6">
        <w:rPr>
          <w:rFonts w:ascii="Arial" w:hAnsi="Arial" w:hint="cs"/>
          <w:noProof w:val="0"/>
          <w:rtl/>
        </w:rPr>
        <w:t>בלעדיו אין.</w:t>
      </w:r>
      <w:r w:rsidR="0008732E">
        <w:rPr>
          <w:rFonts w:ascii="Arial" w:hAnsi="Arial" w:hint="cs"/>
          <w:noProof w:val="0"/>
          <w:rtl/>
        </w:rPr>
        <w:t xml:space="preserve"> </w:t>
      </w:r>
    </w:p>
    <w:p w:rsidR="00BE2645" w:rsidRPr="001A64F6" w:rsidRDefault="00BE2645" w:rsidP="00BE2645">
      <w:pPr>
        <w:overflowPunct w:val="0"/>
        <w:autoSpaceDE w:val="0"/>
        <w:autoSpaceDN w:val="0"/>
        <w:spacing w:line="360" w:lineRule="auto"/>
        <w:jc w:val="both"/>
        <w:rPr>
          <w:rFonts w:ascii="Arial" w:hAnsi="Arial"/>
          <w:noProof w:val="0"/>
          <w:rtl/>
        </w:rPr>
      </w:pPr>
    </w:p>
    <w:p w:rsidR="00BE2645" w:rsidRDefault="0008732E" w:rsidP="00FA1FCE">
      <w:pPr>
        <w:overflowPunct w:val="0"/>
        <w:autoSpaceDE w:val="0"/>
        <w:autoSpaceDN w:val="0"/>
        <w:spacing w:line="360" w:lineRule="auto"/>
        <w:jc w:val="both"/>
        <w:rPr>
          <w:rFonts w:ascii="Arial" w:hAnsi="Arial"/>
          <w:noProof w:val="0"/>
          <w:rtl/>
        </w:rPr>
      </w:pPr>
      <w:r>
        <w:rPr>
          <w:rFonts w:ascii="Arial" w:hAnsi="Arial"/>
          <w:noProof w:val="0"/>
          <w:rtl/>
        </w:rPr>
        <w:tab/>
      </w:r>
      <w:r w:rsidR="001501B4">
        <w:rPr>
          <w:rFonts w:ascii="Arial" w:hAnsi="Arial"/>
          <w:noProof w:val="0"/>
          <w:rtl/>
        </w:rPr>
        <w:t xml:space="preserve">הגבול בין </w:t>
      </w:r>
      <w:r w:rsidR="00C75C82">
        <w:rPr>
          <w:rFonts w:ascii="Arial" w:hAnsi="Arial" w:hint="cs"/>
          <w:noProof w:val="0"/>
          <w:rtl/>
        </w:rPr>
        <w:t>מהימנות ה</w:t>
      </w:r>
      <w:r w:rsidR="001501B4">
        <w:rPr>
          <w:rFonts w:ascii="Arial" w:hAnsi="Arial"/>
          <w:noProof w:val="0"/>
          <w:rtl/>
        </w:rPr>
        <w:t xml:space="preserve">תובעת </w:t>
      </w:r>
      <w:r w:rsidR="000A7CA6">
        <w:rPr>
          <w:rFonts w:ascii="Arial" w:hAnsi="Arial" w:hint="cs"/>
          <w:noProof w:val="0"/>
          <w:rtl/>
        </w:rPr>
        <w:t>ואמינות הזיכרון הוא גבול דק, כש</w:t>
      </w:r>
      <w:r>
        <w:rPr>
          <w:rFonts w:ascii="Arial" w:hAnsi="Arial" w:hint="cs"/>
          <w:noProof w:val="0"/>
          <w:rtl/>
        </w:rPr>
        <w:t>הדברים משתלבים</w:t>
      </w:r>
      <w:r w:rsidR="000A7CA6">
        <w:rPr>
          <w:rFonts w:ascii="Arial" w:hAnsi="Arial" w:hint="cs"/>
          <w:noProof w:val="0"/>
          <w:rtl/>
        </w:rPr>
        <w:t xml:space="preserve"> לעיתים</w:t>
      </w:r>
      <w:r>
        <w:rPr>
          <w:rFonts w:ascii="Arial" w:hAnsi="Arial" w:hint="cs"/>
          <w:noProof w:val="0"/>
          <w:rtl/>
        </w:rPr>
        <w:t xml:space="preserve">. ההבחנה העיקרית </w:t>
      </w:r>
      <w:r w:rsidR="00FA1FCE">
        <w:rPr>
          <w:rFonts w:ascii="Arial" w:hAnsi="Arial" w:hint="cs"/>
          <w:noProof w:val="0"/>
          <w:rtl/>
        </w:rPr>
        <w:t xml:space="preserve">ביניהם </w:t>
      </w:r>
      <w:r>
        <w:rPr>
          <w:rFonts w:ascii="Arial" w:hAnsi="Arial" w:hint="cs"/>
          <w:noProof w:val="0"/>
          <w:rtl/>
        </w:rPr>
        <w:t xml:space="preserve">היא </w:t>
      </w:r>
      <w:r w:rsidR="001633C9">
        <w:rPr>
          <w:rFonts w:ascii="Arial" w:hAnsi="Arial" w:hint="cs"/>
          <w:noProof w:val="0"/>
          <w:rtl/>
        </w:rPr>
        <w:t xml:space="preserve">קיומן של ראיות </w:t>
      </w:r>
      <w:r w:rsidR="001633C9" w:rsidRPr="001633C9">
        <w:rPr>
          <w:rFonts w:ascii="Miriam" w:hAnsi="Miriam" w:cs="Miriam"/>
          <w:noProof w:val="0"/>
          <w:rtl/>
        </w:rPr>
        <w:t>חיצוניות</w:t>
      </w:r>
      <w:r w:rsidR="001633C9">
        <w:rPr>
          <w:rFonts w:ascii="Arial" w:hAnsi="Arial" w:hint="cs"/>
          <w:noProof w:val="0"/>
          <w:rtl/>
        </w:rPr>
        <w:t xml:space="preserve"> התומכות באמינות הזיכרון שבמחלוקת</w:t>
      </w:r>
      <w:r w:rsidR="008F5BCB">
        <w:rPr>
          <w:rFonts w:ascii="Arial" w:hAnsi="Arial" w:hint="cs"/>
          <w:noProof w:val="0"/>
          <w:rtl/>
        </w:rPr>
        <w:t>, א</w:t>
      </w:r>
      <w:r w:rsidR="009D4FDC">
        <w:rPr>
          <w:rFonts w:ascii="Arial" w:hAnsi="Arial" w:hint="cs"/>
          <w:noProof w:val="0"/>
          <w:rtl/>
        </w:rPr>
        <w:t xml:space="preserve">ך הדעת נותנת כי </w:t>
      </w:r>
      <w:r w:rsidR="001633C9">
        <w:rPr>
          <w:rFonts w:ascii="Arial" w:hAnsi="Arial" w:hint="cs"/>
          <w:noProof w:val="0"/>
          <w:rtl/>
        </w:rPr>
        <w:t>ראיות חיצוניות</w:t>
      </w:r>
      <w:r w:rsidR="008F5BCB">
        <w:rPr>
          <w:rFonts w:ascii="Arial" w:hAnsi="Arial" w:hint="cs"/>
          <w:noProof w:val="0"/>
          <w:rtl/>
        </w:rPr>
        <w:t xml:space="preserve"> בהיקף משמעותי תורמות גם ל</w:t>
      </w:r>
      <w:r w:rsidR="001633C9">
        <w:rPr>
          <w:rFonts w:ascii="Arial" w:hAnsi="Arial" w:hint="cs"/>
          <w:noProof w:val="0"/>
          <w:rtl/>
        </w:rPr>
        <w:t xml:space="preserve">מהימנות </w:t>
      </w:r>
      <w:r w:rsidR="009D4FDC">
        <w:rPr>
          <w:rFonts w:ascii="Arial" w:hAnsi="Arial" w:hint="cs"/>
          <w:noProof w:val="0"/>
          <w:rtl/>
        </w:rPr>
        <w:t>שיש ליתן לדברי התובעת</w:t>
      </w:r>
      <w:r w:rsidR="001633C9">
        <w:rPr>
          <w:rFonts w:ascii="Arial" w:hAnsi="Arial" w:hint="cs"/>
          <w:noProof w:val="0"/>
          <w:rtl/>
        </w:rPr>
        <w:t xml:space="preserve">, בפרט בעבירות מין </w:t>
      </w:r>
      <w:r w:rsidR="00E17ACB">
        <w:rPr>
          <w:rFonts w:ascii="Arial" w:hAnsi="Arial" w:hint="cs"/>
          <w:noProof w:val="0"/>
          <w:rtl/>
        </w:rPr>
        <w:t>נוכח טיבן</w:t>
      </w:r>
      <w:r w:rsidR="00BE2645">
        <w:rPr>
          <w:rFonts w:ascii="Arial" w:hAnsi="Arial" w:hint="cs"/>
          <w:noProof w:val="0"/>
          <w:rtl/>
        </w:rPr>
        <w:t xml:space="preserve">. </w:t>
      </w:r>
    </w:p>
    <w:p w:rsidR="001501B4" w:rsidRDefault="001501B4" w:rsidP="001501B4">
      <w:pPr>
        <w:spacing w:line="360" w:lineRule="auto"/>
        <w:jc w:val="both"/>
        <w:rPr>
          <w:rFonts w:ascii="Arial" w:hAnsi="Arial"/>
          <w:noProof w:val="0"/>
          <w:rtl/>
        </w:rPr>
      </w:pPr>
    </w:p>
    <w:p w:rsidR="002D0E53" w:rsidRDefault="00E17ACB" w:rsidP="00E17ACB">
      <w:pPr>
        <w:spacing w:line="360" w:lineRule="auto"/>
        <w:jc w:val="both"/>
        <w:rPr>
          <w:rFonts w:ascii="Arial" w:hAnsi="Arial"/>
          <w:noProof w:val="0"/>
          <w:rtl/>
        </w:rPr>
      </w:pPr>
      <w:r>
        <w:rPr>
          <w:rFonts w:ascii="Arial" w:hAnsi="Arial" w:hint="cs"/>
          <w:noProof w:val="0"/>
          <w:rtl/>
        </w:rPr>
        <w:t>54.</w:t>
      </w:r>
      <w:r>
        <w:rPr>
          <w:rFonts w:ascii="Arial" w:hAnsi="Arial" w:hint="cs"/>
          <w:noProof w:val="0"/>
          <w:rtl/>
        </w:rPr>
        <w:tab/>
      </w:r>
      <w:r w:rsidR="002D0E53">
        <w:rPr>
          <w:rFonts w:ascii="Arial" w:hAnsi="Arial" w:hint="cs"/>
          <w:noProof w:val="0"/>
          <w:rtl/>
        </w:rPr>
        <w:t>במאזן ההסתברויות הוצגו ראיות תומכות משמעותיות המצביעות על אמינות הזיכרון.</w:t>
      </w:r>
    </w:p>
    <w:p w:rsidR="002D0E53" w:rsidRDefault="002D0E53" w:rsidP="002D0E53">
      <w:pPr>
        <w:spacing w:line="360" w:lineRule="auto"/>
        <w:jc w:val="both"/>
        <w:rPr>
          <w:rFonts w:ascii="Arial" w:hAnsi="Arial"/>
          <w:noProof w:val="0"/>
          <w:rtl/>
        </w:rPr>
      </w:pPr>
    </w:p>
    <w:p w:rsidR="009D4FDC" w:rsidRDefault="006C71C4" w:rsidP="00E17ACB">
      <w:pPr>
        <w:spacing w:line="360" w:lineRule="auto"/>
        <w:ind w:firstLine="720"/>
        <w:jc w:val="both"/>
        <w:rPr>
          <w:rFonts w:ascii="Arial" w:hAnsi="Arial"/>
          <w:noProof w:val="0"/>
          <w:rtl/>
        </w:rPr>
      </w:pPr>
      <w:r>
        <w:rPr>
          <w:rFonts w:ascii="Miriam" w:hAnsi="Miriam" w:cs="Miriam" w:hint="cs"/>
          <w:noProof w:val="0"/>
          <w:rtl/>
        </w:rPr>
        <w:t xml:space="preserve">ראשית, </w:t>
      </w:r>
      <w:r w:rsidR="001501B4">
        <w:rPr>
          <w:rFonts w:ascii="Arial" w:hAnsi="Arial"/>
          <w:noProof w:val="0"/>
          <w:rtl/>
        </w:rPr>
        <w:t>הזיכרון מיוחס לאירוע שהתרחש בחדר השינה של הנתבע, למרות שהנתבע ועדיו ציינו כי לא היה מקובל להכניס גורמים אחרים לחדר השינה</w:t>
      </w:r>
      <w:r w:rsidR="00E11A7C">
        <w:rPr>
          <w:rFonts w:ascii="Arial" w:hAnsi="Arial" w:hint="cs"/>
          <w:noProof w:val="0"/>
          <w:rtl/>
        </w:rPr>
        <w:t xml:space="preserve"> </w:t>
      </w:r>
      <w:r w:rsidR="001501B4">
        <w:rPr>
          <w:rFonts w:ascii="Arial" w:hAnsi="Arial"/>
          <w:noProof w:val="0"/>
          <w:rtl/>
        </w:rPr>
        <w:t xml:space="preserve">(עדות רעיית הנתבע בעמ' 23 לפרוטוקול, שורות 28-23; </w:t>
      </w:r>
      <w:r w:rsidR="00C85224">
        <w:rPr>
          <w:rFonts w:ascii="Arial" w:hAnsi="Arial" w:hint="cs"/>
          <w:noProof w:val="0"/>
          <w:rtl/>
        </w:rPr>
        <w:t>עדות בתו של הנתבע כפי שסוכמה בסעיפים 41-40 לעיל</w:t>
      </w:r>
      <w:r w:rsidR="00BA1FAC">
        <w:rPr>
          <w:rFonts w:ascii="Arial" w:hAnsi="Arial" w:hint="cs"/>
          <w:noProof w:val="0"/>
          <w:rtl/>
        </w:rPr>
        <w:t xml:space="preserve">). </w:t>
      </w:r>
      <w:r w:rsidR="001501B4">
        <w:rPr>
          <w:rFonts w:ascii="Arial" w:hAnsi="Arial"/>
          <w:noProof w:val="0"/>
          <w:rtl/>
        </w:rPr>
        <w:t>התובעת זכרה כיצד נראה החדר בגדר הזיכרון, ותיאור החדר לא נסתר (עמ' 38 לראיות התובעת; עמ' 10 לפרוטוקול הדיון, שורות 30-6). ינסה הקורא להיזכר בחדר של קרוב משפחה</w:t>
      </w:r>
      <w:r w:rsidR="00E11A7C">
        <w:rPr>
          <w:rFonts w:ascii="Arial" w:hAnsi="Arial" w:hint="cs"/>
          <w:noProof w:val="0"/>
          <w:rtl/>
        </w:rPr>
        <w:t>, כאשר</w:t>
      </w:r>
      <w:r w:rsidR="00E11A7C">
        <w:rPr>
          <w:rFonts w:ascii="Arial" w:hAnsi="Arial"/>
          <w:noProof w:val="0"/>
          <w:rtl/>
        </w:rPr>
        <w:t xml:space="preserve"> </w:t>
      </w:r>
      <w:r w:rsidR="001501B4">
        <w:rPr>
          <w:rFonts w:ascii="Arial" w:hAnsi="Arial"/>
          <w:noProof w:val="0"/>
          <w:rtl/>
        </w:rPr>
        <w:t xml:space="preserve">הכניסה לאותו </w:t>
      </w:r>
      <w:r w:rsidR="001501B4">
        <w:rPr>
          <w:rFonts w:ascii="Arial" w:hAnsi="Arial"/>
          <w:noProof w:val="0"/>
          <w:rtl/>
        </w:rPr>
        <w:lastRenderedPageBreak/>
        <w:t>החדר לא הייתה מקובלת</w:t>
      </w:r>
      <w:r w:rsidR="00E11A7C">
        <w:rPr>
          <w:rFonts w:ascii="Arial" w:hAnsi="Arial" w:hint="cs"/>
          <w:noProof w:val="0"/>
          <w:rtl/>
        </w:rPr>
        <w:t xml:space="preserve"> כך שהתרחשה פעמים ספורות</w:t>
      </w:r>
      <w:r w:rsidR="001501B4">
        <w:rPr>
          <w:rFonts w:ascii="Arial" w:hAnsi="Arial"/>
          <w:noProof w:val="0"/>
          <w:rtl/>
        </w:rPr>
        <w:t xml:space="preserve">, במנותק מאירוע ספציפי וקיצוני, ולדעתי הדבר יהא קשה מאוד. </w:t>
      </w:r>
      <w:r w:rsidR="009D4FDC">
        <w:rPr>
          <w:rFonts w:ascii="Arial" w:hAnsi="Arial" w:hint="cs"/>
          <w:noProof w:val="0"/>
          <w:rtl/>
        </w:rPr>
        <w:t xml:space="preserve">לא כל שכן נכון הדבר בחלוף מספר שנים. </w:t>
      </w:r>
      <w:r w:rsidR="001501B4">
        <w:rPr>
          <w:rFonts w:ascii="Arial" w:hAnsi="Arial"/>
          <w:noProof w:val="0"/>
          <w:rtl/>
        </w:rPr>
        <w:t xml:space="preserve">איני סבור שיש לנתק את </w:t>
      </w:r>
      <w:r w:rsidR="009D4FDC">
        <w:rPr>
          <w:rFonts w:ascii="Arial" w:hAnsi="Arial" w:hint="cs"/>
          <w:noProof w:val="0"/>
          <w:rtl/>
        </w:rPr>
        <w:t xml:space="preserve">תוכן הזיכרון </w:t>
      </w:r>
      <w:r w:rsidR="001501B4">
        <w:rPr>
          <w:rFonts w:ascii="Arial" w:hAnsi="Arial"/>
          <w:noProof w:val="0"/>
          <w:rtl/>
        </w:rPr>
        <w:t>מנסיבות</w:t>
      </w:r>
      <w:r w:rsidR="009D4FDC">
        <w:rPr>
          <w:rFonts w:ascii="Arial" w:hAnsi="Arial" w:hint="cs"/>
          <w:noProof w:val="0"/>
          <w:rtl/>
        </w:rPr>
        <w:t xml:space="preserve"> התרחשותו, </w:t>
      </w:r>
      <w:r w:rsidR="00E17ACB">
        <w:rPr>
          <w:rFonts w:ascii="Arial" w:hAnsi="Arial" w:hint="cs"/>
          <w:noProof w:val="0"/>
          <w:rtl/>
        </w:rPr>
        <w:t xml:space="preserve">בפרט כאשר הללו </w:t>
      </w:r>
      <w:r w:rsidR="009D4FDC">
        <w:rPr>
          <w:rFonts w:ascii="Arial" w:hAnsi="Arial" w:hint="cs"/>
          <w:noProof w:val="0"/>
          <w:rtl/>
        </w:rPr>
        <w:t>ייחודיות.</w:t>
      </w:r>
    </w:p>
    <w:p w:rsidR="001501B4" w:rsidRDefault="001501B4" w:rsidP="001501B4">
      <w:pPr>
        <w:spacing w:line="360" w:lineRule="auto"/>
        <w:ind w:firstLine="720"/>
        <w:jc w:val="both"/>
        <w:rPr>
          <w:rFonts w:ascii="Arial" w:hAnsi="Arial"/>
          <w:noProof w:val="0"/>
          <w:rtl/>
        </w:rPr>
      </w:pPr>
    </w:p>
    <w:p w:rsidR="001501B4" w:rsidRDefault="002D0E53" w:rsidP="000A7CA6">
      <w:pPr>
        <w:spacing w:line="360" w:lineRule="auto"/>
        <w:ind w:firstLine="720"/>
        <w:jc w:val="both"/>
        <w:rPr>
          <w:rFonts w:ascii="Arial" w:hAnsi="Arial"/>
          <w:noProof w:val="0"/>
          <w:rtl/>
        </w:rPr>
      </w:pPr>
      <w:r>
        <w:rPr>
          <w:rFonts w:ascii="Miriam" w:hAnsi="Miriam" w:cs="Miriam" w:hint="cs"/>
          <w:noProof w:val="0"/>
          <w:rtl/>
        </w:rPr>
        <w:t>שנית</w:t>
      </w:r>
      <w:r w:rsidR="001501B4">
        <w:rPr>
          <w:rFonts w:ascii="Arial" w:hAnsi="Arial"/>
          <w:noProof w:val="0"/>
          <w:rtl/>
        </w:rPr>
        <w:t xml:space="preserve">, בעת חשיפת האירוע לפני אחותה, ועוד טרם חשיפת כלל הפרטים, שאלה אחותה של התובעת האם הנתבע הוא הגורם הפוגע. התובעת העידה כי הופתעה מאוד מהדברים, וגם אחות התובעת עמדה על </w:t>
      </w:r>
      <w:r w:rsidR="000E6B02">
        <w:rPr>
          <w:rFonts w:ascii="Arial" w:hAnsi="Arial" w:hint="cs"/>
          <w:noProof w:val="0"/>
          <w:rtl/>
        </w:rPr>
        <w:t xml:space="preserve">כך </w:t>
      </w:r>
      <w:r w:rsidR="001501B4">
        <w:rPr>
          <w:rFonts w:ascii="Arial" w:hAnsi="Arial"/>
          <w:noProof w:val="0"/>
          <w:rtl/>
        </w:rPr>
        <w:t>שהדברים נאמרו באופן ישיר, טרם חשיפת שמו של הנתבע. אני סבור כי יש בכך חיזוק ל</w:t>
      </w:r>
      <w:r w:rsidR="000A7CA6">
        <w:rPr>
          <w:rFonts w:ascii="Arial" w:hAnsi="Arial" w:hint="cs"/>
          <w:noProof w:val="0"/>
          <w:rtl/>
        </w:rPr>
        <w:t xml:space="preserve">אמינות </w:t>
      </w:r>
      <w:r w:rsidR="001501B4">
        <w:rPr>
          <w:rFonts w:ascii="Arial" w:hAnsi="Arial"/>
          <w:noProof w:val="0"/>
          <w:rtl/>
        </w:rPr>
        <w:t>הזיכרון עצמו (ולא רק למהימנות התובעת), בכל הנוגע לזהותו של הנתבע בהיותו מעורב באירוע הנטען</w:t>
      </w:r>
      <w:r w:rsidR="000A7CA6">
        <w:rPr>
          <w:rFonts w:ascii="Arial" w:hAnsi="Arial" w:hint="cs"/>
          <w:noProof w:val="0"/>
          <w:rtl/>
        </w:rPr>
        <w:t xml:space="preserve">. זאת, </w:t>
      </w:r>
      <w:r w:rsidR="000E6B02">
        <w:rPr>
          <w:rFonts w:ascii="Arial" w:hAnsi="Arial" w:hint="cs"/>
          <w:noProof w:val="0"/>
          <w:rtl/>
        </w:rPr>
        <w:t>משבזמן אמת האחות קישרה את האירועים שתוארו בזיכרון ישירות לנתבע, טרם חשיפת זהותו</w:t>
      </w:r>
      <w:r w:rsidR="00B03A5C">
        <w:rPr>
          <w:rFonts w:ascii="Arial" w:hAnsi="Arial" w:hint="cs"/>
          <w:noProof w:val="0"/>
          <w:rtl/>
        </w:rPr>
        <w:t xml:space="preserve"> </w:t>
      </w:r>
      <w:r w:rsidR="00B03A5C">
        <w:rPr>
          <w:rFonts w:ascii="Arial" w:hAnsi="Arial"/>
          <w:noProof w:val="0"/>
          <w:rtl/>
        </w:rPr>
        <w:t>–</w:t>
      </w:r>
      <w:r w:rsidR="00B03A5C">
        <w:rPr>
          <w:rFonts w:ascii="Arial" w:hAnsi="Arial" w:hint="cs"/>
          <w:noProof w:val="0"/>
          <w:rtl/>
        </w:rPr>
        <w:t xml:space="preserve"> כאפשרות</w:t>
      </w:r>
      <w:r w:rsidR="000A7CA6">
        <w:rPr>
          <w:rFonts w:ascii="Arial" w:hAnsi="Arial" w:hint="cs"/>
          <w:noProof w:val="0"/>
          <w:rtl/>
        </w:rPr>
        <w:t xml:space="preserve"> הראשונה להיותו של הנתבע מעורב ב</w:t>
      </w:r>
      <w:r w:rsidR="00B03A5C">
        <w:rPr>
          <w:rFonts w:ascii="Arial" w:hAnsi="Arial" w:hint="cs"/>
          <w:noProof w:val="0"/>
          <w:rtl/>
        </w:rPr>
        <w:t>מעשה</w:t>
      </w:r>
      <w:r w:rsidR="001501B4">
        <w:rPr>
          <w:rFonts w:ascii="Arial" w:hAnsi="Arial"/>
          <w:noProof w:val="0"/>
          <w:rtl/>
        </w:rPr>
        <w:t xml:space="preserve">. </w:t>
      </w:r>
      <w:r>
        <w:rPr>
          <w:rFonts w:ascii="Arial" w:hAnsi="Arial" w:hint="cs"/>
          <w:noProof w:val="0"/>
          <w:rtl/>
        </w:rPr>
        <w:t>מדובר ב</w:t>
      </w:r>
      <w:r w:rsidR="00524022">
        <w:rPr>
          <w:rFonts w:ascii="Arial" w:hAnsi="Arial" w:hint="cs"/>
          <w:noProof w:val="0"/>
          <w:rtl/>
        </w:rPr>
        <w:t xml:space="preserve">קישור </w:t>
      </w:r>
      <w:r w:rsidR="000A7CA6">
        <w:rPr>
          <w:rFonts w:ascii="Arial" w:hAnsi="Arial" w:hint="cs"/>
          <w:noProof w:val="0"/>
          <w:rtl/>
        </w:rPr>
        <w:t xml:space="preserve">חיצוני </w:t>
      </w:r>
      <w:r w:rsidR="00524022">
        <w:rPr>
          <w:rFonts w:ascii="Arial" w:hAnsi="Arial" w:hint="cs"/>
          <w:noProof w:val="0"/>
          <w:rtl/>
        </w:rPr>
        <w:t>של תיאור האירוע בזמן אמת לנתבע כגורם המעורב במקרה</w:t>
      </w:r>
      <w:r w:rsidR="00B03A5C">
        <w:rPr>
          <w:rFonts w:ascii="Arial" w:hAnsi="Arial" w:hint="cs"/>
          <w:noProof w:val="0"/>
          <w:rtl/>
        </w:rPr>
        <w:t xml:space="preserve"> (השוו פלוני ב</w:t>
      </w:r>
      <w:r>
        <w:rPr>
          <w:rFonts w:ascii="Arial" w:hAnsi="Arial" w:hint="cs"/>
          <w:noProof w:val="0"/>
          <w:rtl/>
        </w:rPr>
        <w:t xml:space="preserve">', </w:t>
      </w:r>
      <w:r w:rsidR="00B03A5C">
        <w:rPr>
          <w:rFonts w:ascii="Arial" w:hAnsi="Arial" w:hint="cs"/>
          <w:noProof w:val="0"/>
          <w:rtl/>
        </w:rPr>
        <w:t>סעיף 144 לפסק הדין; פלוני ג', סעיף כ"ה לפסק הדין)</w:t>
      </w:r>
      <w:r w:rsidR="00524022">
        <w:rPr>
          <w:rFonts w:ascii="Arial" w:hAnsi="Arial" w:hint="cs"/>
          <w:noProof w:val="0"/>
          <w:rtl/>
        </w:rPr>
        <w:t>.</w:t>
      </w:r>
    </w:p>
    <w:p w:rsidR="00E17ACB" w:rsidRDefault="00E17ACB" w:rsidP="00C95686">
      <w:pPr>
        <w:spacing w:line="360" w:lineRule="auto"/>
        <w:jc w:val="both"/>
        <w:rPr>
          <w:rFonts w:ascii="Arial" w:hAnsi="Arial"/>
          <w:noProof w:val="0"/>
          <w:rtl/>
        </w:rPr>
      </w:pPr>
    </w:p>
    <w:p w:rsidR="00A000A8" w:rsidRDefault="00C95686" w:rsidP="00C95686">
      <w:pPr>
        <w:spacing w:line="360" w:lineRule="auto"/>
        <w:jc w:val="both"/>
        <w:rPr>
          <w:rFonts w:ascii="Arial" w:hAnsi="Arial"/>
          <w:noProof w:val="0"/>
          <w:rtl/>
        </w:rPr>
      </w:pPr>
      <w:r>
        <w:rPr>
          <w:rFonts w:ascii="Arial" w:hAnsi="Arial" w:hint="cs"/>
          <w:noProof w:val="0"/>
          <w:rtl/>
        </w:rPr>
        <w:t>55.</w:t>
      </w:r>
      <w:r>
        <w:rPr>
          <w:rFonts w:ascii="Arial" w:hAnsi="Arial" w:hint="cs"/>
          <w:noProof w:val="0"/>
          <w:rtl/>
        </w:rPr>
        <w:tab/>
      </w:r>
      <w:r w:rsidR="00BE4C66">
        <w:rPr>
          <w:rFonts w:ascii="Miriam" w:hAnsi="Miriam" w:cs="Miriam" w:hint="cs"/>
          <w:noProof w:val="0"/>
          <w:rtl/>
        </w:rPr>
        <w:t xml:space="preserve">שלישית, </w:t>
      </w:r>
      <w:r w:rsidR="00A000A8">
        <w:rPr>
          <w:rFonts w:ascii="Arial" w:hAnsi="Arial"/>
          <w:noProof w:val="0"/>
          <w:rtl/>
        </w:rPr>
        <w:t xml:space="preserve">ולטעמי </w:t>
      </w:r>
      <w:r w:rsidR="004F06F8">
        <w:rPr>
          <w:rFonts w:ascii="Arial" w:hAnsi="Arial" w:hint="cs"/>
          <w:noProof w:val="0"/>
          <w:rtl/>
        </w:rPr>
        <w:t xml:space="preserve">לטעם זה </w:t>
      </w:r>
      <w:r w:rsidR="00A000A8">
        <w:rPr>
          <w:rFonts w:ascii="Arial" w:hAnsi="Arial"/>
          <w:noProof w:val="0"/>
          <w:rtl/>
        </w:rPr>
        <w:t xml:space="preserve">יש ליתן </w:t>
      </w:r>
      <w:r w:rsidR="00BE4C66">
        <w:rPr>
          <w:rFonts w:ascii="Arial" w:hAnsi="Arial" w:hint="cs"/>
          <w:noProof w:val="0"/>
          <w:rtl/>
        </w:rPr>
        <w:t xml:space="preserve">משקל </w:t>
      </w:r>
      <w:r w:rsidR="00BE4C66" w:rsidRPr="00C95686">
        <w:rPr>
          <w:rFonts w:ascii="Miriam" w:hAnsi="Miriam" w:cs="Miriam"/>
          <w:noProof w:val="0"/>
          <w:rtl/>
        </w:rPr>
        <w:t>מ</w:t>
      </w:r>
      <w:r w:rsidR="004F06F8" w:rsidRPr="00C95686">
        <w:rPr>
          <w:rFonts w:ascii="Miriam" w:hAnsi="Miriam" w:cs="Miriam"/>
          <w:noProof w:val="0"/>
          <w:rtl/>
        </w:rPr>
        <w:t>שמעותי</w:t>
      </w:r>
      <w:r w:rsidR="00BE4C66">
        <w:rPr>
          <w:rFonts w:ascii="Arial" w:hAnsi="Arial" w:hint="cs"/>
          <w:noProof w:val="0"/>
          <w:rtl/>
        </w:rPr>
        <w:t xml:space="preserve">, </w:t>
      </w:r>
      <w:r w:rsidR="00A000A8">
        <w:rPr>
          <w:rFonts w:ascii="Arial" w:hAnsi="Arial"/>
          <w:noProof w:val="0"/>
          <w:rtl/>
        </w:rPr>
        <w:t xml:space="preserve">עדותה של אחות התובעת בנוגע </w:t>
      </w:r>
      <w:r w:rsidR="00A000A8">
        <w:rPr>
          <w:rFonts w:ascii="Arial" w:hAnsi="Arial" w:hint="cs"/>
          <w:noProof w:val="0"/>
          <w:rtl/>
        </w:rPr>
        <w:t xml:space="preserve">למעשי הנתבע בגופה </w:t>
      </w:r>
      <w:r w:rsidR="00A000A8">
        <w:rPr>
          <w:rFonts w:ascii="Arial" w:hAnsi="Arial"/>
          <w:noProof w:val="0"/>
          <w:rtl/>
        </w:rPr>
        <w:t>לא נסתרה</w:t>
      </w:r>
      <w:r w:rsidR="004F06F8">
        <w:rPr>
          <w:rFonts w:ascii="Arial" w:hAnsi="Arial" w:hint="cs"/>
          <w:noProof w:val="0"/>
          <w:rtl/>
        </w:rPr>
        <w:t xml:space="preserve"> ויש בדבריה </w:t>
      </w:r>
      <w:r w:rsidR="00A000A8">
        <w:rPr>
          <w:rFonts w:ascii="Arial" w:hAnsi="Arial" w:hint="cs"/>
          <w:noProof w:val="0"/>
          <w:rtl/>
        </w:rPr>
        <w:t>תמיכה של ממש</w:t>
      </w:r>
      <w:r w:rsidR="004F06F8">
        <w:rPr>
          <w:rFonts w:ascii="Arial" w:hAnsi="Arial" w:hint="cs"/>
          <w:noProof w:val="0"/>
          <w:rtl/>
        </w:rPr>
        <w:t xml:space="preserve"> </w:t>
      </w:r>
      <w:r w:rsidR="00A000A8">
        <w:rPr>
          <w:rFonts w:ascii="Arial" w:hAnsi="Arial" w:hint="cs"/>
          <w:noProof w:val="0"/>
          <w:rtl/>
        </w:rPr>
        <w:t xml:space="preserve">באמינות </w:t>
      </w:r>
      <w:r w:rsidR="000F1F54">
        <w:rPr>
          <w:rFonts w:ascii="Arial" w:hAnsi="Arial" w:hint="cs"/>
          <w:noProof w:val="0"/>
          <w:rtl/>
        </w:rPr>
        <w:t xml:space="preserve">הזיכרון. </w:t>
      </w:r>
      <w:r w:rsidR="00A000A8">
        <w:rPr>
          <w:rFonts w:ascii="Arial" w:hAnsi="Arial"/>
          <w:noProof w:val="0"/>
          <w:rtl/>
        </w:rPr>
        <w:t>הגם שבהליך האזרחי אין חובה בסיוע</w:t>
      </w:r>
      <w:r w:rsidR="004F06F8">
        <w:rPr>
          <w:rFonts w:ascii="Arial" w:hAnsi="Arial"/>
          <w:noProof w:val="0"/>
          <w:rtl/>
        </w:rPr>
        <w:t xml:space="preserve"> לעדות יחידה וניתן להסתפק בהנמק</w:t>
      </w:r>
      <w:r w:rsidR="004F06F8">
        <w:rPr>
          <w:rFonts w:ascii="Arial" w:hAnsi="Arial" w:hint="cs"/>
          <w:noProof w:val="0"/>
          <w:rtl/>
        </w:rPr>
        <w:t>ת התוצאה</w:t>
      </w:r>
      <w:r w:rsidR="00A000A8">
        <w:rPr>
          <w:rFonts w:ascii="Arial" w:hAnsi="Arial" w:hint="cs"/>
          <w:noProof w:val="0"/>
          <w:rtl/>
        </w:rPr>
        <w:t xml:space="preserve"> (</w:t>
      </w:r>
      <w:r w:rsidR="00A000A8">
        <w:rPr>
          <w:rFonts w:ascii="Arial" w:hAnsi="Arial"/>
          <w:noProof w:val="0"/>
          <w:rtl/>
        </w:rPr>
        <w:t>סעיף 54 לפקודת הראיות [נוסח חדש], התשל"א-1971)</w:t>
      </w:r>
      <w:r w:rsidR="00A000A8">
        <w:rPr>
          <w:rFonts w:ascii="Arial" w:hAnsi="Arial" w:hint="cs"/>
          <w:noProof w:val="0"/>
          <w:rtl/>
        </w:rPr>
        <w:t>,</w:t>
      </w:r>
      <w:r w:rsidR="00A000A8">
        <w:rPr>
          <w:rFonts w:ascii="Arial" w:hAnsi="Arial"/>
          <w:noProof w:val="0"/>
          <w:rtl/>
        </w:rPr>
        <w:t xml:space="preserve"> הנתבע בחר שלא לחקור את אחות התובעת על תצהירה או על הודעתה במשטרה, למרות שהן התצהיר והן ההודעה כללו התייחסות מפורטת ומפורשת למעשיו של הנתבע </w:t>
      </w:r>
      <w:r w:rsidR="00A000A8">
        <w:rPr>
          <w:rFonts w:ascii="Arial" w:hAnsi="Arial" w:hint="cs"/>
          <w:noProof w:val="0"/>
          <w:rtl/>
        </w:rPr>
        <w:t>ב</w:t>
      </w:r>
      <w:r w:rsidR="00A000A8">
        <w:rPr>
          <w:rFonts w:ascii="Arial" w:hAnsi="Arial"/>
          <w:noProof w:val="0"/>
          <w:rtl/>
        </w:rPr>
        <w:t>גופה. לטענת הנתבע הוא נמנע מכך בשל העדר הרלוונטיות של טענותיה כלפיו</w:t>
      </w:r>
      <w:r w:rsidR="00A000A8">
        <w:rPr>
          <w:rFonts w:ascii="Arial" w:hAnsi="Arial" w:hint="cs"/>
          <w:noProof w:val="0"/>
          <w:rtl/>
        </w:rPr>
        <w:t xml:space="preserve"> (</w:t>
      </w:r>
      <w:r w:rsidR="00A000A8" w:rsidRPr="00AA5DB2">
        <w:rPr>
          <w:rFonts w:ascii="Miriam" w:hAnsi="Miriam" w:cs="Miriam"/>
          <w:noProof w:val="0"/>
          <w:rtl/>
        </w:rPr>
        <w:t>"ש. את לא בתביעה הזו. קרה לך או לא קרה זה לא ר</w:t>
      </w:r>
      <w:r w:rsidR="00A000A8">
        <w:rPr>
          <w:rFonts w:ascii="Miriam" w:hAnsi="Miriam" w:cs="Miriam"/>
          <w:noProof w:val="0"/>
          <w:rtl/>
        </w:rPr>
        <w:t>לוונטי לתביעה. את לא בתביעה..."</w:t>
      </w:r>
      <w:r w:rsidR="00A000A8">
        <w:rPr>
          <w:rFonts w:ascii="Miriam" w:hAnsi="Miriam" w:cs="Miriam" w:hint="cs"/>
          <w:noProof w:val="0"/>
          <w:rtl/>
        </w:rPr>
        <w:t xml:space="preserve">, </w:t>
      </w:r>
      <w:r w:rsidR="00A000A8">
        <w:rPr>
          <w:rFonts w:ascii="Arial" w:hAnsi="Arial"/>
          <w:noProof w:val="0"/>
          <w:rtl/>
        </w:rPr>
        <w:t>עמ' 20 לפרוטוקול, שורה 27).</w:t>
      </w:r>
      <w:r w:rsidR="00A000A8">
        <w:rPr>
          <w:rFonts w:ascii="Arial" w:hAnsi="Arial" w:hint="cs"/>
          <w:noProof w:val="0"/>
          <w:rtl/>
        </w:rPr>
        <w:t xml:space="preserve"> התובעת, מנגד, טוענת, כי יש משמעות לגרסת האחות, המחזקת את טענות התובעת (סיכומי התובעת).</w:t>
      </w:r>
    </w:p>
    <w:p w:rsidR="00A000A8" w:rsidRDefault="00A000A8" w:rsidP="00A000A8">
      <w:pPr>
        <w:spacing w:line="360" w:lineRule="auto"/>
        <w:jc w:val="both"/>
        <w:rPr>
          <w:rFonts w:ascii="Arial" w:hAnsi="Arial"/>
          <w:noProof w:val="0"/>
          <w:rtl/>
        </w:rPr>
      </w:pPr>
    </w:p>
    <w:p w:rsidR="00CD3F82" w:rsidRDefault="00C95686" w:rsidP="00C95686">
      <w:pPr>
        <w:spacing w:line="360" w:lineRule="auto"/>
        <w:jc w:val="both"/>
        <w:rPr>
          <w:rFonts w:ascii="David" w:hAnsi="David"/>
          <w:noProof w:val="0"/>
          <w:rtl/>
        </w:rPr>
      </w:pPr>
      <w:r>
        <w:rPr>
          <w:rFonts w:ascii="Arial" w:hAnsi="Arial" w:hint="cs"/>
          <w:noProof w:val="0"/>
          <w:rtl/>
        </w:rPr>
        <w:t>56.</w:t>
      </w:r>
      <w:r>
        <w:rPr>
          <w:rFonts w:ascii="Arial" w:hAnsi="Arial" w:hint="cs"/>
          <w:noProof w:val="0"/>
          <w:rtl/>
        </w:rPr>
        <w:tab/>
      </w:r>
      <w:r w:rsidR="00A000A8">
        <w:rPr>
          <w:rFonts w:ascii="Arial" w:hAnsi="Arial"/>
          <w:noProof w:val="0"/>
          <w:rtl/>
        </w:rPr>
        <w:t>עמדתי</w:t>
      </w:r>
      <w:r w:rsidR="00A000A8">
        <w:rPr>
          <w:rFonts w:ascii="Arial" w:hAnsi="Arial" w:hint="cs"/>
          <w:noProof w:val="0"/>
          <w:rtl/>
        </w:rPr>
        <w:t xml:space="preserve"> במחלוקת זו כדעת התובעת. אני נכון להכיר בכך שחרף הדמיון הלא מבוטל בין עדות האחות ועדות התובעת - </w:t>
      </w:r>
      <w:r w:rsidR="00A000A8">
        <w:rPr>
          <w:rFonts w:ascii="Arial" w:hAnsi="Arial"/>
          <w:noProof w:val="0"/>
          <w:rtl/>
        </w:rPr>
        <w:t xml:space="preserve">עבירות מין שנעברו </w:t>
      </w:r>
      <w:r w:rsidR="00A000A8">
        <w:rPr>
          <w:rFonts w:ascii="Arial" w:hAnsi="Arial" w:hint="cs"/>
          <w:noProof w:val="0"/>
          <w:rtl/>
        </w:rPr>
        <w:t>בשתי</w:t>
      </w:r>
      <w:r w:rsidR="00A000A8">
        <w:rPr>
          <w:rFonts w:ascii="Arial" w:hAnsi="Arial"/>
          <w:noProof w:val="0"/>
          <w:rtl/>
        </w:rPr>
        <w:t xml:space="preserve"> אחיות על ידי דודן, בביתו שלו, כששתיהן באותם הגילאים</w:t>
      </w:r>
      <w:r w:rsidR="00A000A8">
        <w:rPr>
          <w:rFonts w:ascii="Arial" w:hAnsi="Arial" w:hint="cs"/>
          <w:noProof w:val="0"/>
          <w:rtl/>
        </w:rPr>
        <w:t xml:space="preserve"> - אין מדובר בעדות שיטה, שכן צבר התכונו</w:t>
      </w:r>
      <w:r w:rsidR="00CD3F82">
        <w:rPr>
          <w:rFonts w:ascii="Arial" w:hAnsi="Arial" w:hint="cs"/>
          <w:noProof w:val="0"/>
          <w:rtl/>
        </w:rPr>
        <w:t xml:space="preserve">ת המשותפות אינן ברמה גבוהה וייחודית מספיק, כך שיש לסווג העדות </w:t>
      </w:r>
      <w:r w:rsidR="00CD3F82">
        <w:rPr>
          <w:rFonts w:ascii="Arial" w:hAnsi="Arial"/>
          <w:noProof w:val="0"/>
          <w:rtl/>
        </w:rPr>
        <w:t>–</w:t>
      </w:r>
      <w:r w:rsidR="00CD3F82">
        <w:rPr>
          <w:rFonts w:ascii="Arial" w:hAnsi="Arial" w:hint="cs"/>
          <w:noProof w:val="0"/>
          <w:rtl/>
        </w:rPr>
        <w:t xml:space="preserve"> ככל שתימצא שהיא אמינה </w:t>
      </w:r>
      <w:r w:rsidR="00CD3F82">
        <w:rPr>
          <w:rFonts w:ascii="Arial" w:hAnsi="Arial"/>
          <w:noProof w:val="0"/>
          <w:rtl/>
        </w:rPr>
        <w:t>–</w:t>
      </w:r>
      <w:r w:rsidR="00CD3F82">
        <w:rPr>
          <w:rFonts w:ascii="Arial" w:hAnsi="Arial" w:hint="cs"/>
          <w:noProof w:val="0"/>
          <w:rtl/>
        </w:rPr>
        <w:t xml:space="preserve"> כעדות למעש</w:t>
      </w:r>
      <w:r w:rsidR="00024D77">
        <w:rPr>
          <w:rFonts w:ascii="Arial" w:hAnsi="Arial" w:hint="cs"/>
          <w:noProof w:val="0"/>
          <w:rtl/>
        </w:rPr>
        <w:t>ים</w:t>
      </w:r>
      <w:r w:rsidR="00CD3F82">
        <w:rPr>
          <w:rFonts w:ascii="Arial" w:hAnsi="Arial" w:hint="cs"/>
          <w:noProof w:val="0"/>
          <w:rtl/>
        </w:rPr>
        <w:t xml:space="preserve"> דומ</w:t>
      </w:r>
      <w:r w:rsidR="00024D77">
        <w:rPr>
          <w:rFonts w:ascii="Arial" w:hAnsi="Arial" w:hint="cs"/>
          <w:noProof w:val="0"/>
          <w:rtl/>
        </w:rPr>
        <w:t>ים</w:t>
      </w:r>
      <w:r w:rsidR="00A000A8">
        <w:rPr>
          <w:rFonts w:ascii="Arial" w:hAnsi="Arial" w:hint="cs"/>
          <w:noProof w:val="0"/>
          <w:rtl/>
        </w:rPr>
        <w:t xml:space="preserve"> (</w:t>
      </w:r>
      <w:r w:rsidR="00CD3F82">
        <w:rPr>
          <w:rFonts w:ascii="Arial" w:hAnsi="Arial" w:hint="cs"/>
          <w:noProof w:val="0"/>
          <w:rtl/>
        </w:rPr>
        <w:t xml:space="preserve">להבחנות בין עדות שיטה לעדות למעשים דומים ר' </w:t>
      </w:r>
      <w:r w:rsidR="00A000A8">
        <w:rPr>
          <w:rFonts w:ascii="Arimo" w:hAnsi="Arimo"/>
          <w:rtl/>
        </w:rPr>
        <w:t xml:space="preserve">ע"פ 411/04 </w:t>
      </w:r>
      <w:r w:rsidR="00A000A8" w:rsidRPr="00AA5DB2">
        <w:rPr>
          <w:rFonts w:ascii="Miriam" w:hAnsi="Miriam" w:cs="Miriam"/>
          <w:rtl/>
        </w:rPr>
        <w:t>טטרו נ' מדינת ישראל</w:t>
      </w:r>
      <w:r w:rsidR="00A000A8" w:rsidRPr="00AA5DB2">
        <w:rPr>
          <w:rFonts w:ascii="Miriam" w:hAnsi="Miriam" w:cs="Miriam"/>
          <w:noProof w:val="0"/>
          <w:rtl/>
        </w:rPr>
        <w:t xml:space="preserve"> </w:t>
      </w:r>
      <w:r w:rsidR="00A000A8">
        <w:rPr>
          <w:rFonts w:ascii="Arial" w:hAnsi="Arial"/>
          <w:noProof w:val="0"/>
          <w:rtl/>
        </w:rPr>
        <w:t>(9.1.2006), סעיף 13 לפסק הדין</w:t>
      </w:r>
      <w:r w:rsidR="00CD3F82">
        <w:rPr>
          <w:rFonts w:ascii="Arial" w:hAnsi="Arial" w:hint="cs"/>
          <w:noProof w:val="0"/>
          <w:rtl/>
        </w:rPr>
        <w:t xml:space="preserve"> - </w:t>
      </w:r>
      <w:r w:rsidR="00A000A8">
        <w:rPr>
          <w:rFonts w:ascii="Arial" w:hAnsi="Arial"/>
          <w:noProof w:val="0"/>
          <w:rtl/>
        </w:rPr>
        <w:t>עדות שיטה מהווה ראיה נסיבתית לביצוע העבירה</w:t>
      </w:r>
      <w:r w:rsidR="007B6295">
        <w:rPr>
          <w:rFonts w:ascii="Arial" w:hAnsi="Arial" w:hint="cs"/>
          <w:noProof w:val="0"/>
          <w:rtl/>
        </w:rPr>
        <w:t xml:space="preserve"> עצמה</w:t>
      </w:r>
      <w:r w:rsidR="00A000A8">
        <w:rPr>
          <w:rFonts w:ascii="Arial" w:hAnsi="Arial"/>
          <w:noProof w:val="0"/>
          <w:rtl/>
        </w:rPr>
        <w:t>, בעוד עדות בדבר מעשים דומים נועדה להוכיח מחשבה פלילית</w:t>
      </w:r>
      <w:r w:rsidR="00A000A8">
        <w:rPr>
          <w:rFonts w:ascii="Arial" w:hAnsi="Arial" w:hint="cs"/>
          <w:noProof w:val="0"/>
          <w:rtl/>
        </w:rPr>
        <w:t xml:space="preserve">; ר' גם </w:t>
      </w:r>
      <w:r w:rsidR="00A000A8" w:rsidRPr="00AA5DB2">
        <w:rPr>
          <w:rFonts w:ascii="David" w:hAnsi="David"/>
          <w:color w:val="000000"/>
          <w:rtl/>
        </w:rPr>
        <w:t xml:space="preserve">ע"פ 3049/94‏ </w:t>
      </w:r>
      <w:r w:rsidR="00A000A8" w:rsidRPr="00AA5DB2">
        <w:rPr>
          <w:rFonts w:ascii="David" w:hAnsi="David"/>
          <w:color w:val="000000"/>
          <w:cs/>
        </w:rPr>
        <w:t>‎</w:t>
      </w:r>
      <w:r w:rsidR="00A000A8" w:rsidRPr="00AA5DB2">
        <w:rPr>
          <w:rFonts w:ascii="David" w:hAnsi="David"/>
          <w:color w:val="000000"/>
        </w:rPr>
        <w:t xml:space="preserve"> </w:t>
      </w:r>
      <w:r w:rsidR="00A000A8" w:rsidRPr="00AA5DB2">
        <w:rPr>
          <w:rFonts w:ascii="David" w:hAnsi="David"/>
          <w:color w:val="000000"/>
          <w:cs/>
        </w:rPr>
        <w:t>‎</w:t>
      </w:r>
      <w:r w:rsidR="00A000A8" w:rsidRPr="00AA5DB2">
        <w:rPr>
          <w:rFonts w:ascii="Miriam" w:hAnsi="Miriam" w:cs="Miriam"/>
          <w:color w:val="000000"/>
          <w:rtl/>
        </w:rPr>
        <w:t>פלוני</w:t>
      </w:r>
      <w:r w:rsidR="00A000A8" w:rsidRPr="00AA5DB2">
        <w:rPr>
          <w:rFonts w:ascii="Miriam" w:hAnsi="Miriam" w:cs="Miriam"/>
          <w:color w:val="000000"/>
          <w:cs/>
        </w:rPr>
        <w:t>‎</w:t>
      </w:r>
      <w:r w:rsidR="00A000A8" w:rsidRPr="00AA5DB2">
        <w:rPr>
          <w:rFonts w:ascii="Miriam" w:hAnsi="Miriam" w:cs="Miriam"/>
          <w:color w:val="000000"/>
        </w:rPr>
        <w:t xml:space="preserve"> </w:t>
      </w:r>
      <w:r w:rsidR="00A000A8" w:rsidRPr="00AA5DB2">
        <w:rPr>
          <w:rFonts w:ascii="Miriam" w:hAnsi="Miriam" w:cs="Miriam"/>
          <w:color w:val="000000"/>
          <w:cs/>
        </w:rPr>
        <w:t>‎</w:t>
      </w:r>
      <w:r w:rsidR="00A000A8" w:rsidRPr="00AA5DB2">
        <w:rPr>
          <w:rFonts w:ascii="Miriam" w:hAnsi="Miriam" w:cs="Miriam"/>
          <w:color w:val="000000"/>
          <w:rtl/>
        </w:rPr>
        <w:t>נ' מדינת ישראל</w:t>
      </w:r>
      <w:r w:rsidR="00A000A8" w:rsidRPr="00AA5DB2">
        <w:rPr>
          <w:rFonts w:ascii="David" w:hAnsi="David"/>
          <w:color w:val="000000"/>
          <w:rtl/>
        </w:rPr>
        <w:t>, פ''ד מט(4) 189, 192)</w:t>
      </w:r>
      <w:r w:rsidR="00A000A8" w:rsidRPr="00AA5DB2">
        <w:rPr>
          <w:rFonts w:ascii="David" w:hAnsi="David"/>
          <w:noProof w:val="0"/>
          <w:rtl/>
        </w:rPr>
        <w:t xml:space="preserve">. </w:t>
      </w:r>
    </w:p>
    <w:p w:rsidR="00CD3F82" w:rsidRDefault="00CD3F82" w:rsidP="00CD3F82">
      <w:pPr>
        <w:spacing w:line="360" w:lineRule="auto"/>
        <w:jc w:val="both"/>
        <w:rPr>
          <w:rFonts w:ascii="David" w:hAnsi="David"/>
          <w:noProof w:val="0"/>
          <w:rtl/>
        </w:rPr>
      </w:pPr>
    </w:p>
    <w:p w:rsidR="00A000A8" w:rsidRPr="00A67DBC" w:rsidRDefault="00024D77" w:rsidP="00C95686">
      <w:pPr>
        <w:spacing w:line="360" w:lineRule="auto"/>
        <w:jc w:val="both"/>
        <w:rPr>
          <w:rFonts w:ascii="Arial" w:hAnsi="Arial"/>
          <w:noProof w:val="0"/>
          <w:rtl/>
        </w:rPr>
      </w:pPr>
      <w:r>
        <w:rPr>
          <w:rFonts w:ascii="David" w:hAnsi="David"/>
          <w:noProof w:val="0"/>
          <w:rtl/>
        </w:rPr>
        <w:tab/>
      </w:r>
      <w:r>
        <w:rPr>
          <w:rFonts w:ascii="David" w:hAnsi="David" w:hint="cs"/>
          <w:noProof w:val="0"/>
          <w:rtl/>
        </w:rPr>
        <w:t xml:space="preserve">אלא, שבהליך האזרחי </w:t>
      </w:r>
      <w:r w:rsidR="00417DCB">
        <w:rPr>
          <w:rFonts w:ascii="David" w:hAnsi="David" w:hint="cs"/>
          <w:noProof w:val="0"/>
          <w:rtl/>
        </w:rPr>
        <w:t xml:space="preserve">ההבחנה שולית יחסית, ושני </w:t>
      </w:r>
      <w:r w:rsidR="00C95686">
        <w:rPr>
          <w:rFonts w:ascii="David" w:hAnsi="David" w:hint="cs"/>
          <w:noProof w:val="0"/>
          <w:rtl/>
        </w:rPr>
        <w:t xml:space="preserve">סוגי העדויות </w:t>
      </w:r>
      <w:r w:rsidR="00417DCB">
        <w:rPr>
          <w:rFonts w:ascii="David" w:hAnsi="David" w:hint="cs"/>
          <w:noProof w:val="0"/>
          <w:rtl/>
        </w:rPr>
        <w:t>נשאבו במסגרת דיני הראיות שבהליך האזרחי, ובלבד ש</w:t>
      </w:r>
      <w:r w:rsidR="00A000A8">
        <w:rPr>
          <w:rFonts w:ascii="Arial" w:hAnsi="Arial"/>
          <w:noProof w:val="0"/>
          <w:rtl/>
        </w:rPr>
        <w:t>"</w:t>
      </w:r>
      <w:r w:rsidR="00A000A8" w:rsidRPr="00AA5DB2">
        <w:rPr>
          <w:rFonts w:ascii="Miriam" w:hAnsi="Miriam" w:cs="Miriam"/>
          <w:noProof w:val="0"/>
          <w:rtl/>
        </w:rPr>
        <w:t>המעשה הדומה, האחר, קשור עם נושא המשפט קשר מיוחד</w:t>
      </w:r>
      <w:r w:rsidR="00A000A8" w:rsidRPr="00AA5DB2">
        <w:rPr>
          <w:rFonts w:ascii="David" w:hAnsi="David"/>
          <w:noProof w:val="0"/>
          <w:rtl/>
        </w:rPr>
        <w:t xml:space="preserve">" </w:t>
      </w:r>
      <w:r w:rsidR="00A000A8" w:rsidRPr="00AA5DB2">
        <w:rPr>
          <w:rFonts w:ascii="David" w:hAnsi="David"/>
          <w:noProof w:val="0"/>
          <w:rtl/>
        </w:rPr>
        <w:lastRenderedPageBreak/>
        <w:t>מבחינת העניין או הזמן</w:t>
      </w:r>
      <w:r w:rsidR="001F2B98">
        <w:rPr>
          <w:rFonts w:ascii="David" w:hAnsi="David" w:hint="cs"/>
          <w:noProof w:val="0"/>
          <w:rtl/>
        </w:rPr>
        <w:t xml:space="preserve"> ויש בכוחם לתרום עניינית לשאלה השנויה במחלוקת בין בעלי הדין </w:t>
      </w:r>
      <w:r w:rsidR="00A000A8" w:rsidRPr="00AA5DB2">
        <w:rPr>
          <w:rFonts w:ascii="David" w:hAnsi="David"/>
          <w:noProof w:val="0"/>
          <w:rtl/>
        </w:rPr>
        <w:t xml:space="preserve">(ע"א 104/64 </w:t>
      </w:r>
      <w:r w:rsidR="00A000A8" w:rsidRPr="00AA5DB2">
        <w:rPr>
          <w:rFonts w:ascii="Miriam" w:hAnsi="Miriam" w:cs="Miriam"/>
          <w:noProof w:val="0"/>
          <w:rtl/>
        </w:rPr>
        <w:t>מורגנבסר נ' ליטוינסקי</w:t>
      </w:r>
      <w:r w:rsidR="00A000A8" w:rsidRPr="00AA5DB2">
        <w:rPr>
          <w:rFonts w:ascii="David" w:hAnsi="David"/>
          <w:noProof w:val="0"/>
          <w:rtl/>
        </w:rPr>
        <w:t>, פ"ד יח(3) 442, 447</w:t>
      </w:r>
      <w:r w:rsidR="005038C0">
        <w:rPr>
          <w:rFonts w:ascii="David" w:hAnsi="David" w:hint="cs"/>
          <w:noProof w:val="0"/>
          <w:rtl/>
        </w:rPr>
        <w:t>;</w:t>
      </w:r>
      <w:r w:rsidR="00A000A8" w:rsidRPr="00AA5DB2">
        <w:rPr>
          <w:rFonts w:ascii="David" w:hAnsi="David"/>
          <w:noProof w:val="0"/>
          <w:rtl/>
        </w:rPr>
        <w:t xml:space="preserve"> רע"א 2555/20 </w:t>
      </w:r>
      <w:r w:rsidR="00A000A8" w:rsidRPr="00AA5DB2">
        <w:rPr>
          <w:rFonts w:ascii="Miriam" w:hAnsi="Miriam" w:cs="Miriam"/>
          <w:color w:val="000000"/>
          <w:rtl/>
        </w:rPr>
        <w:t>די.בי.אס. שירותי לווין (1998) בע"מ נ' אליל 2000 שיווק וניהול בע"מ</w:t>
      </w:r>
      <w:r w:rsidR="00A000A8" w:rsidRPr="00AA5DB2">
        <w:rPr>
          <w:rFonts w:ascii="David" w:hAnsi="David"/>
          <w:noProof w:val="0"/>
          <w:rtl/>
        </w:rPr>
        <w:t xml:space="preserve"> (16.7.20), סעיף 19 והאזכורים שבסעיף</w:t>
      </w:r>
      <w:r w:rsidR="00417DCB">
        <w:rPr>
          <w:rFonts w:ascii="David" w:hAnsi="David" w:hint="cs"/>
          <w:noProof w:val="0"/>
          <w:rtl/>
        </w:rPr>
        <w:t xml:space="preserve">; </w:t>
      </w:r>
      <w:r w:rsidR="001F2B98">
        <w:rPr>
          <w:rFonts w:ascii="Arial" w:hAnsi="Arial" w:hint="cs"/>
          <w:noProof w:val="0"/>
          <w:rtl/>
        </w:rPr>
        <w:t xml:space="preserve">ע"א 295/60 </w:t>
      </w:r>
      <w:r w:rsidR="001F2B98" w:rsidRPr="001F2B98">
        <w:rPr>
          <w:rFonts w:ascii="Miriam" w:hAnsi="Miriam" w:cs="Miriam"/>
          <w:noProof w:val="0"/>
          <w:rtl/>
        </w:rPr>
        <w:t>חלמסקי נ' חברת השקעות יצחק ובניו בע"מ</w:t>
      </w:r>
      <w:r w:rsidR="001F2B98">
        <w:rPr>
          <w:rFonts w:ascii="Arial" w:hAnsi="Arial" w:hint="cs"/>
          <w:noProof w:val="0"/>
          <w:rtl/>
        </w:rPr>
        <w:t xml:space="preserve">, פ"ד טו 1625, 1628; י' קדמי </w:t>
      </w:r>
      <w:r w:rsidR="001A710F" w:rsidRPr="00A67DBC">
        <w:rPr>
          <w:rFonts w:ascii="Miriam" w:hAnsi="Miriam" w:cs="Miriam"/>
          <w:noProof w:val="0"/>
          <w:rtl/>
        </w:rPr>
        <w:t xml:space="preserve">על הראיות </w:t>
      </w:r>
      <w:r w:rsidR="00A67DBC">
        <w:rPr>
          <w:rFonts w:ascii="Miriam" w:hAnsi="Miriam" w:cs="Miriam" w:hint="cs"/>
          <w:noProof w:val="0"/>
          <w:rtl/>
        </w:rPr>
        <w:t xml:space="preserve">- </w:t>
      </w:r>
      <w:r w:rsidR="001A710F" w:rsidRPr="00A67DBC">
        <w:rPr>
          <w:rFonts w:ascii="Miriam" w:hAnsi="Miriam" w:cs="Miriam"/>
          <w:noProof w:val="0"/>
          <w:rtl/>
        </w:rPr>
        <w:t>הדין בראי הפסיקה</w:t>
      </w:r>
      <w:r w:rsidR="001A710F">
        <w:rPr>
          <w:rFonts w:ascii="Arial" w:hAnsi="Arial" w:hint="cs"/>
          <w:noProof w:val="0"/>
          <w:rtl/>
        </w:rPr>
        <w:t>, מהדורה משולבת ומעודכנת 2009</w:t>
      </w:r>
      <w:r w:rsidR="00A67DBC">
        <w:rPr>
          <w:rFonts w:ascii="Arial" w:hAnsi="Arial" w:hint="cs"/>
          <w:noProof w:val="0"/>
          <w:rtl/>
        </w:rPr>
        <w:t>, חלק שני, עמ' 721</w:t>
      </w:r>
      <w:r w:rsidR="001A710F">
        <w:rPr>
          <w:rFonts w:ascii="Arial" w:hAnsi="Arial" w:hint="cs"/>
          <w:noProof w:val="0"/>
          <w:rtl/>
        </w:rPr>
        <w:t>)</w:t>
      </w:r>
      <w:r w:rsidR="00A000A8" w:rsidRPr="00AA5DB2">
        <w:rPr>
          <w:rFonts w:ascii="David" w:hAnsi="David"/>
          <w:noProof w:val="0"/>
          <w:rtl/>
        </w:rPr>
        <w:t>.</w:t>
      </w:r>
      <w:r w:rsidR="00170974">
        <w:rPr>
          <w:rFonts w:ascii="Arial" w:hAnsi="Arial" w:hint="cs"/>
          <w:noProof w:val="0"/>
          <w:rtl/>
        </w:rPr>
        <w:t xml:space="preserve"> </w:t>
      </w:r>
    </w:p>
    <w:p w:rsidR="00251A34" w:rsidRDefault="00251A34" w:rsidP="000A21B0">
      <w:pPr>
        <w:spacing w:line="360" w:lineRule="auto"/>
        <w:jc w:val="both"/>
        <w:rPr>
          <w:rFonts w:ascii="Arial" w:hAnsi="Arial"/>
          <w:noProof w:val="0"/>
          <w:rtl/>
        </w:rPr>
      </w:pPr>
    </w:p>
    <w:p w:rsidR="00A000A8" w:rsidRDefault="00C95686" w:rsidP="00C95686">
      <w:pPr>
        <w:spacing w:line="360" w:lineRule="auto"/>
        <w:jc w:val="both"/>
        <w:rPr>
          <w:rFonts w:ascii="Arial" w:hAnsi="Arial"/>
          <w:noProof w:val="0"/>
          <w:rtl/>
        </w:rPr>
      </w:pPr>
      <w:r>
        <w:rPr>
          <w:rFonts w:ascii="Arial" w:hAnsi="Arial" w:hint="cs"/>
          <w:noProof w:val="0"/>
          <w:rtl/>
        </w:rPr>
        <w:t>57.</w:t>
      </w:r>
      <w:r>
        <w:rPr>
          <w:rFonts w:ascii="Arial" w:hAnsi="Arial" w:hint="cs"/>
          <w:noProof w:val="0"/>
          <w:rtl/>
        </w:rPr>
        <w:tab/>
      </w:r>
      <w:r w:rsidR="00C511FE">
        <w:rPr>
          <w:rFonts w:ascii="Arial" w:hAnsi="Arial" w:hint="cs"/>
          <w:noProof w:val="0"/>
          <w:rtl/>
        </w:rPr>
        <w:t xml:space="preserve">גם </w:t>
      </w:r>
      <w:r w:rsidR="00A000A8">
        <w:rPr>
          <w:rFonts w:ascii="Arial" w:hAnsi="Arial"/>
          <w:noProof w:val="0"/>
          <w:rtl/>
        </w:rPr>
        <w:t xml:space="preserve">העובדה שמעשיו של הנתבע באחות התובעת התיישנו, כשהיא לעצמה, אינה יכולה להועיל בידיו של הנתבע. </w:t>
      </w:r>
    </w:p>
    <w:p w:rsidR="00A000A8" w:rsidRDefault="00A000A8" w:rsidP="00A000A8">
      <w:pPr>
        <w:spacing w:line="360" w:lineRule="auto"/>
        <w:jc w:val="both"/>
        <w:rPr>
          <w:rFonts w:ascii="Arial" w:hAnsi="Arial"/>
          <w:noProof w:val="0"/>
          <w:rtl/>
        </w:rPr>
      </w:pPr>
    </w:p>
    <w:p w:rsidR="00A000A8" w:rsidRDefault="00A000A8" w:rsidP="00A000A8">
      <w:pPr>
        <w:spacing w:line="360" w:lineRule="auto"/>
        <w:ind w:firstLine="720"/>
        <w:jc w:val="both"/>
        <w:rPr>
          <w:rFonts w:ascii="Arial" w:hAnsi="Arial"/>
          <w:noProof w:val="0"/>
          <w:rtl/>
        </w:rPr>
      </w:pPr>
      <w:r>
        <w:rPr>
          <w:rFonts w:ascii="Arial" w:hAnsi="Arial"/>
          <w:noProof w:val="0"/>
          <w:rtl/>
        </w:rPr>
        <w:t xml:space="preserve">התיישנות יכולה שתהא מהותית או דיונית. בעוד הראשונה קבועה בהוראת דין מפורשת ומפקיעה את זכות התביעה, השנייה מקימה </w:t>
      </w:r>
      <w:r w:rsidRPr="001113D3">
        <w:rPr>
          <w:rFonts w:ascii="Miriam" w:hAnsi="Miriam" w:cs="Miriam"/>
          <w:noProof w:val="0"/>
          <w:rtl/>
        </w:rPr>
        <w:t xml:space="preserve">מחסום דיוני </w:t>
      </w:r>
      <w:r>
        <w:rPr>
          <w:rFonts w:ascii="Arial" w:hAnsi="Arial"/>
          <w:noProof w:val="0"/>
          <w:rtl/>
        </w:rPr>
        <w:t>בלבד לפיו מתבקש בית המשפט שלא לברר את התביעה -</w:t>
      </w:r>
      <w:r>
        <w:rPr>
          <w:rFonts w:ascii="Arial" w:hAnsi="Arial" w:hint="cs"/>
          <w:noProof w:val="0"/>
          <w:rtl/>
        </w:rPr>
        <w:t xml:space="preserve"> </w:t>
      </w:r>
      <w:r>
        <w:rPr>
          <w:rFonts w:ascii="Arial" w:hAnsi="Arial"/>
          <w:noProof w:val="0"/>
          <w:rtl/>
        </w:rPr>
        <w:t>חרף קיומה של עילת תביעה שלא פגה - בשל חלוף המועד מהיווצרות עילת התביעה. דיני ההתיישנות מאזנים, בדרך זו, את האינטרסים השונים של התובע, הנתבע, וכלל הציבור: לתובע מתאפשר לאכוף זכויותיו ולהיערך לצורך כך מראש, תוך זמן סביר שלא יתפרש כויתור או מחילה על זכותו; לנתבע מתאפשרת הידיעה לפיה הוסר הסיכון המשפטי ממעשים שחלפו ועל כן אינו חב עוד בשמירת ראיותיו, וככל שלא שמר על ראיותיו מעבר לתקופת ההתיישנות, לא יפעל הדבר כנגדו. בצידם, קציבת תקופת ההתיישנות להגשת תביעות משרתת את עניינו של הציבור הרחב, המבקש לרכז את פעילותן של ערכאות השיפוט בענייני ההווה, ולא בעניינים שזמנם עבר</w:t>
      </w:r>
      <w:r>
        <w:rPr>
          <w:rFonts w:ascii="Arial" w:hAnsi="Arial" w:hint="cs"/>
          <w:noProof w:val="0"/>
          <w:rtl/>
        </w:rPr>
        <w:t xml:space="preserve"> (</w:t>
      </w:r>
      <w:r w:rsidRPr="00B363D4">
        <w:rPr>
          <w:rFonts w:ascii="Arial" w:hAnsi="Arial"/>
          <w:noProof w:val="0"/>
          <w:rtl/>
        </w:rPr>
        <w:t xml:space="preserve">ע"א 165/83 </w:t>
      </w:r>
      <w:r w:rsidRPr="00B363D4">
        <w:rPr>
          <w:rFonts w:ascii="Miriam" w:hAnsi="Miriam" w:cs="Miriam"/>
          <w:noProof w:val="0"/>
          <w:rtl/>
        </w:rPr>
        <w:t>בוכריס נ' דיור לעולה</w:t>
      </w:r>
      <w:r w:rsidRPr="00B363D4">
        <w:rPr>
          <w:rFonts w:ascii="Arial" w:hAnsi="Arial"/>
          <w:noProof w:val="0"/>
          <w:rtl/>
        </w:rPr>
        <w:t>, פד"י לח</w:t>
      </w:r>
      <w:r>
        <w:rPr>
          <w:rFonts w:ascii="Arial" w:hAnsi="Arial"/>
          <w:noProof w:val="0"/>
          <w:rtl/>
        </w:rPr>
        <w:t xml:space="preserve">(4) 554, 558; </w:t>
      </w:r>
      <w:r w:rsidRPr="00B363D4">
        <w:rPr>
          <w:rFonts w:ascii="Arial" w:hAnsi="Arial"/>
          <w:noProof w:val="0"/>
          <w:rtl/>
        </w:rPr>
        <w:t>ע"א 4126/05</w:t>
      </w:r>
      <w:r>
        <w:rPr>
          <w:rFonts w:ascii="Arial" w:hAnsi="Arial"/>
          <w:noProof w:val="0"/>
          <w:rtl/>
        </w:rPr>
        <w:t xml:space="preserve"> </w:t>
      </w:r>
      <w:r w:rsidRPr="00B363D4">
        <w:rPr>
          <w:rFonts w:ascii="Miriam" w:hAnsi="Miriam" w:cs="Miriam"/>
          <w:noProof w:val="0"/>
          <w:rtl/>
        </w:rPr>
        <w:t xml:space="preserve">חג'אזי נ' עמותת ועד ספרדים </w:t>
      </w:r>
      <w:r>
        <w:rPr>
          <w:rFonts w:ascii="Arial" w:hAnsi="Arial"/>
          <w:noProof w:val="0"/>
          <w:rtl/>
        </w:rPr>
        <w:t>(</w:t>
      </w:r>
      <w:r>
        <w:rPr>
          <w:rFonts w:ascii="Arial" w:hAnsi="Arial" w:hint="cs"/>
          <w:noProof w:val="0"/>
          <w:rtl/>
        </w:rPr>
        <w:t xml:space="preserve">20.6.2006), סעיף </w:t>
      </w:r>
      <w:r>
        <w:rPr>
          <w:rFonts w:ascii="Arial" w:hAnsi="Arial"/>
          <w:noProof w:val="0"/>
          <w:rtl/>
        </w:rPr>
        <w:t xml:space="preserve">י"ט לפסק הדין; </w:t>
      </w:r>
      <w:r w:rsidRPr="00B363D4">
        <w:rPr>
          <w:rFonts w:ascii="Arial" w:hAnsi="Arial"/>
          <w:noProof w:val="0"/>
          <w:rtl/>
        </w:rPr>
        <w:t>רע"א 830/06</w:t>
      </w:r>
      <w:r>
        <w:rPr>
          <w:rFonts w:ascii="Arial" w:hAnsi="Arial"/>
          <w:noProof w:val="0"/>
          <w:rtl/>
        </w:rPr>
        <w:t xml:space="preserve"> </w:t>
      </w:r>
      <w:r w:rsidRPr="00B363D4">
        <w:rPr>
          <w:rFonts w:ascii="Miriam" w:hAnsi="Miriam" w:cs="Miriam"/>
          <w:noProof w:val="0"/>
          <w:rtl/>
        </w:rPr>
        <w:t xml:space="preserve">גלמן נ' כהן פיתוח דרעד </w:t>
      </w:r>
      <w:r>
        <w:rPr>
          <w:rFonts w:ascii="Arial" w:hAnsi="Arial" w:hint="cs"/>
          <w:noProof w:val="0"/>
          <w:rtl/>
        </w:rPr>
        <w:t xml:space="preserve">(2.4.2008), סעיף </w:t>
      </w:r>
      <w:r>
        <w:rPr>
          <w:rFonts w:ascii="Arial" w:hAnsi="Arial"/>
          <w:noProof w:val="0"/>
          <w:rtl/>
        </w:rPr>
        <w:t>10 לפסק הדין</w:t>
      </w:r>
      <w:r>
        <w:rPr>
          <w:rFonts w:ascii="Arial" w:hAnsi="Arial" w:hint="cs"/>
          <w:noProof w:val="0"/>
          <w:rtl/>
        </w:rPr>
        <w:t>)</w:t>
      </w:r>
      <w:r>
        <w:rPr>
          <w:rFonts w:ascii="Arial" w:hAnsi="Arial"/>
          <w:noProof w:val="0"/>
          <w:rtl/>
        </w:rPr>
        <w:t>.</w:t>
      </w:r>
    </w:p>
    <w:p w:rsidR="00A000A8" w:rsidRDefault="00A000A8" w:rsidP="00A000A8">
      <w:pPr>
        <w:spacing w:line="360" w:lineRule="auto"/>
        <w:jc w:val="both"/>
        <w:rPr>
          <w:rFonts w:ascii="Arial" w:hAnsi="Arial"/>
          <w:noProof w:val="0"/>
          <w:rtl/>
        </w:rPr>
      </w:pPr>
    </w:p>
    <w:p w:rsidR="00A000A8" w:rsidRDefault="00A000A8" w:rsidP="00A000A8">
      <w:pPr>
        <w:spacing w:line="360" w:lineRule="auto"/>
        <w:jc w:val="both"/>
        <w:rPr>
          <w:rFonts w:ascii="Arial" w:hAnsi="Arial"/>
          <w:noProof w:val="0"/>
          <w:rtl/>
        </w:rPr>
      </w:pPr>
      <w:r>
        <w:rPr>
          <w:rFonts w:ascii="Arial" w:hAnsi="Arial"/>
          <w:noProof w:val="0"/>
          <w:rtl/>
        </w:rPr>
        <w:tab/>
        <w:t>תכלית הזכות החוקתית של הגישה לערכאות הנתונה לאזרח, מצדיקה הצרה של המחסום הדיוני בגין התיישנות, המונע הכרעה בתביעה לגופה, והכל "</w:t>
      </w:r>
      <w:r w:rsidRPr="00316526">
        <w:rPr>
          <w:rFonts w:ascii="Miriam" w:hAnsi="Miriam" w:cs="Miriam"/>
          <w:noProof w:val="0"/>
          <w:rtl/>
        </w:rPr>
        <w:t>תוך כיבוד המסגרת המתחייבת של ההתיישנות, אשר נועדה להגן על האזרח מפני חשיפה בלתי מוגבלת בזמן לתביעה, בשל העדר יכולת אפקטיבית להתגונן מפניה</w:t>
      </w:r>
      <w:r>
        <w:rPr>
          <w:rFonts w:ascii="Arial" w:hAnsi="Arial"/>
          <w:noProof w:val="0"/>
          <w:rtl/>
        </w:rPr>
        <w:t>" (</w:t>
      </w:r>
      <w:r w:rsidRPr="00316526">
        <w:rPr>
          <w:rFonts w:ascii="Arial" w:hAnsi="Arial"/>
          <w:noProof w:val="0"/>
          <w:rtl/>
        </w:rPr>
        <w:t>ע"א 2242/03</w:t>
      </w:r>
      <w:r>
        <w:rPr>
          <w:rFonts w:ascii="Arial" w:hAnsi="Arial"/>
          <w:noProof w:val="0"/>
          <w:rtl/>
        </w:rPr>
        <w:t xml:space="preserve"> </w:t>
      </w:r>
      <w:r w:rsidRPr="00316526">
        <w:rPr>
          <w:rFonts w:ascii="Miriam" w:hAnsi="Miriam" w:cs="Miriam"/>
          <w:noProof w:val="0"/>
          <w:rtl/>
        </w:rPr>
        <w:t>אברהם נ' רשאד</w:t>
      </w:r>
      <w:r>
        <w:rPr>
          <w:rFonts w:ascii="Arial" w:hAnsi="Arial"/>
          <w:noProof w:val="0"/>
          <w:rtl/>
        </w:rPr>
        <w:t xml:space="preserve"> (</w:t>
      </w:r>
      <w:r>
        <w:rPr>
          <w:rFonts w:ascii="Arial" w:hAnsi="Arial" w:hint="cs"/>
          <w:noProof w:val="0"/>
          <w:rtl/>
        </w:rPr>
        <w:t>18.7.2005), סעיף</w:t>
      </w:r>
      <w:r>
        <w:rPr>
          <w:rFonts w:ascii="Arial" w:hAnsi="Arial"/>
          <w:noProof w:val="0"/>
          <w:rtl/>
        </w:rPr>
        <w:t xml:space="preserve"> 13 לפסק הדין).</w:t>
      </w:r>
    </w:p>
    <w:p w:rsidR="00A000A8" w:rsidRDefault="00A000A8" w:rsidP="00A000A8">
      <w:pPr>
        <w:spacing w:line="360" w:lineRule="auto"/>
        <w:jc w:val="both"/>
        <w:rPr>
          <w:rFonts w:ascii="Arial" w:hAnsi="Arial"/>
          <w:noProof w:val="0"/>
          <w:rtl/>
        </w:rPr>
      </w:pPr>
    </w:p>
    <w:p w:rsidR="008B1FAC" w:rsidRDefault="00C95686" w:rsidP="000A7CA6">
      <w:pPr>
        <w:spacing w:line="360" w:lineRule="auto"/>
        <w:jc w:val="both"/>
        <w:rPr>
          <w:rFonts w:ascii="Arial" w:hAnsi="Arial"/>
          <w:noProof w:val="0"/>
          <w:rtl/>
        </w:rPr>
      </w:pPr>
      <w:r>
        <w:rPr>
          <w:rFonts w:ascii="Arial" w:hAnsi="Arial" w:hint="cs"/>
          <w:noProof w:val="0"/>
          <w:rtl/>
        </w:rPr>
        <w:t>58.</w:t>
      </w:r>
      <w:r>
        <w:rPr>
          <w:rFonts w:ascii="Arial" w:hAnsi="Arial" w:hint="cs"/>
          <w:noProof w:val="0"/>
          <w:rtl/>
        </w:rPr>
        <w:tab/>
      </w:r>
      <w:r w:rsidR="00170974">
        <w:rPr>
          <w:rFonts w:ascii="Arial" w:hAnsi="Arial" w:hint="cs"/>
          <w:noProof w:val="0"/>
          <w:rtl/>
        </w:rPr>
        <w:t>ניתוח תכלית דיני ההתיישנות מצדיק שמיעת עדות האחות ומתן המשקל הראוי לעדות, ככל עדות אחרת</w:t>
      </w:r>
      <w:r w:rsidR="005064B2">
        <w:rPr>
          <w:rFonts w:ascii="Arial" w:hAnsi="Arial" w:hint="cs"/>
          <w:noProof w:val="0"/>
          <w:rtl/>
        </w:rPr>
        <w:t xml:space="preserve">, וזאת בבחינת מכלול האינטרסים: העדות אינה מקימה זכות כלשהי לאחות עצמה, אינטרס הציבור אינו נפגע שכן לא מובאת להכרעה מחלוקת ישנה, ואשר לאינטרס הנתבע </w:t>
      </w:r>
      <w:r w:rsidR="005064B2">
        <w:rPr>
          <w:rFonts w:ascii="Arial" w:hAnsi="Arial"/>
          <w:noProof w:val="0"/>
          <w:rtl/>
        </w:rPr>
        <w:t>–</w:t>
      </w:r>
      <w:r w:rsidR="005064B2">
        <w:rPr>
          <w:rFonts w:ascii="Arial" w:hAnsi="Arial" w:hint="cs"/>
          <w:noProof w:val="0"/>
          <w:rtl/>
        </w:rPr>
        <w:t xml:space="preserve"> כאמור הוא לא חשוף לתביעה של האחות. לכל היותר ניתן לטעון כי זכותו להתגונן מפני העדות נפגעה בשל חלוף הזמן ואי שמירת ראיות, אלא שהדברים מקבלים חשיבות פחותה בעבירות מין, לא כל שכן בתוך המשפחה. בכל מקרה, בענייננו לא נטענה טענה כלשהי לפגיעה באינטרס הנתבע לו </w:t>
      </w:r>
      <w:r w:rsidR="005064B2">
        <w:rPr>
          <w:rFonts w:ascii="Arial" w:hAnsi="Arial" w:hint="cs"/>
          <w:noProof w:val="0"/>
          <w:rtl/>
        </w:rPr>
        <w:lastRenderedPageBreak/>
        <w:t>תישמע העדות, כך שבהעדר פגיעה בזכויות הנתבע אין הצדקה שלא להתייחס לתוכן עדות</w:t>
      </w:r>
      <w:r w:rsidR="000A7CA6">
        <w:rPr>
          <w:rFonts w:ascii="Arial" w:hAnsi="Arial" w:hint="cs"/>
          <w:noProof w:val="0"/>
          <w:rtl/>
        </w:rPr>
        <w:t xml:space="preserve"> האחות</w:t>
      </w:r>
      <w:r w:rsidR="005064B2">
        <w:rPr>
          <w:rFonts w:ascii="Arial" w:hAnsi="Arial" w:hint="cs"/>
          <w:noProof w:val="0"/>
          <w:rtl/>
        </w:rPr>
        <w:t>.</w:t>
      </w:r>
      <w:r>
        <w:rPr>
          <w:rFonts w:ascii="Arial" w:hAnsi="Arial" w:hint="cs"/>
          <w:noProof w:val="0"/>
          <w:rtl/>
        </w:rPr>
        <w:t xml:space="preserve"> </w:t>
      </w:r>
      <w:r w:rsidR="005064B2">
        <w:rPr>
          <w:rFonts w:ascii="Arial" w:hAnsi="Arial" w:hint="cs"/>
          <w:noProof w:val="0"/>
          <w:rtl/>
        </w:rPr>
        <w:t xml:space="preserve">אם כן, המחסום הדיוני, כשמו, אינו </w:t>
      </w:r>
      <w:r w:rsidR="008B1FAC">
        <w:rPr>
          <w:rFonts w:ascii="Arial" w:hAnsi="Arial" w:hint="cs"/>
          <w:noProof w:val="0"/>
          <w:rtl/>
        </w:rPr>
        <w:t xml:space="preserve">פוגע באינטרס התובעת להשמיע </w:t>
      </w:r>
      <w:r w:rsidR="00037E1D">
        <w:rPr>
          <w:rFonts w:ascii="Arial" w:hAnsi="Arial" w:hint="cs"/>
          <w:noProof w:val="0"/>
          <w:rtl/>
        </w:rPr>
        <w:t>ה</w:t>
      </w:r>
      <w:r w:rsidR="008B1FAC">
        <w:rPr>
          <w:rFonts w:ascii="Arial" w:hAnsi="Arial" w:hint="cs"/>
          <w:noProof w:val="0"/>
          <w:rtl/>
        </w:rPr>
        <w:t>עדות</w:t>
      </w:r>
      <w:r w:rsidR="00037E1D">
        <w:rPr>
          <w:rFonts w:ascii="Arial" w:hAnsi="Arial" w:hint="cs"/>
          <w:noProof w:val="0"/>
          <w:rtl/>
        </w:rPr>
        <w:t xml:space="preserve">, </w:t>
      </w:r>
      <w:r w:rsidR="008B1FAC">
        <w:rPr>
          <w:rFonts w:ascii="Arial" w:hAnsi="Arial" w:hint="cs"/>
          <w:noProof w:val="0"/>
          <w:rtl/>
        </w:rPr>
        <w:t xml:space="preserve"> ככל שהיא רלוונטית ויכולה לסייע לבית המשפט לברר את האמת.</w:t>
      </w:r>
    </w:p>
    <w:p w:rsidR="00037E1D" w:rsidRDefault="00037E1D" w:rsidP="000A7CA6">
      <w:pPr>
        <w:spacing w:line="360" w:lineRule="auto"/>
        <w:jc w:val="both"/>
        <w:rPr>
          <w:rFonts w:ascii="Arial" w:hAnsi="Arial"/>
          <w:noProof w:val="0"/>
          <w:rtl/>
        </w:rPr>
      </w:pPr>
    </w:p>
    <w:p w:rsidR="007A5912" w:rsidRDefault="00A000A8" w:rsidP="007D3C0D">
      <w:pPr>
        <w:spacing w:line="360" w:lineRule="auto"/>
        <w:jc w:val="both"/>
        <w:rPr>
          <w:rFonts w:ascii="David" w:hAnsi="David"/>
          <w:noProof w:val="0"/>
          <w:rtl/>
        </w:rPr>
      </w:pPr>
      <w:r>
        <w:rPr>
          <w:rFonts w:ascii="Arial" w:hAnsi="Arial"/>
          <w:noProof w:val="0"/>
          <w:rtl/>
        </w:rPr>
        <w:tab/>
      </w:r>
      <w:r>
        <w:rPr>
          <w:rFonts w:ascii="Arial" w:hAnsi="Arial" w:hint="cs"/>
          <w:noProof w:val="0"/>
          <w:rtl/>
        </w:rPr>
        <w:t xml:space="preserve">ראוי לציין, כי בית המשפט העליון </w:t>
      </w:r>
      <w:r w:rsidR="008B1FAC">
        <w:rPr>
          <w:rFonts w:ascii="Arial" w:hAnsi="Arial" w:hint="cs"/>
          <w:noProof w:val="0"/>
          <w:rtl/>
        </w:rPr>
        <w:t xml:space="preserve">הגיע </w:t>
      </w:r>
      <w:r>
        <w:rPr>
          <w:rFonts w:ascii="Arial" w:hAnsi="Arial" w:hint="cs"/>
          <w:noProof w:val="0"/>
          <w:rtl/>
        </w:rPr>
        <w:t xml:space="preserve">למסקנה זהה בדין הפלילי, </w:t>
      </w:r>
      <w:r>
        <w:rPr>
          <w:rFonts w:ascii="Arial" w:hAnsi="Arial"/>
          <w:noProof w:val="0"/>
          <w:rtl/>
        </w:rPr>
        <w:t>לאחר ניתוח תכלית דיני ההתיישנות בהל</w:t>
      </w:r>
      <w:r w:rsidRPr="004D3196">
        <w:rPr>
          <w:rFonts w:ascii="David" w:hAnsi="David"/>
          <w:noProof w:val="0"/>
          <w:rtl/>
        </w:rPr>
        <w:t>יך הפלילי (</w:t>
      </w:r>
      <w:r w:rsidR="008B1FAC">
        <w:rPr>
          <w:rFonts w:ascii="David" w:hAnsi="David" w:hint="cs"/>
          <w:noProof w:val="0"/>
          <w:rtl/>
        </w:rPr>
        <w:t>ר' דעת הרוב ב</w:t>
      </w:r>
      <w:r w:rsidRPr="004D3196">
        <w:rPr>
          <w:rFonts w:ascii="David" w:hAnsi="David"/>
          <w:noProof w:val="0"/>
          <w:rtl/>
        </w:rPr>
        <w:t xml:space="preserve">ע"פ </w:t>
      </w:r>
      <w:bookmarkStart w:id="1" w:name="Text1"/>
      <w:r w:rsidRPr="004D3196">
        <w:rPr>
          <w:rFonts w:ascii="David" w:hAnsi="David"/>
          <w:color w:val="000000"/>
          <w:sz w:val="28"/>
          <w:rtl/>
        </w:rPr>
        <w:t>9657/05 ‏</w:t>
      </w:r>
      <w:r w:rsidRPr="004D3196">
        <w:rPr>
          <w:rFonts w:ascii="Miriam" w:hAnsi="Miriam" w:cs="Miriam"/>
          <w:color w:val="000000"/>
          <w:sz w:val="28"/>
          <w:rtl/>
        </w:rPr>
        <w:t>פלוני נ' מדינת ישראל</w:t>
      </w:r>
      <w:bookmarkEnd w:id="1"/>
      <w:r w:rsidRPr="004D3196">
        <w:rPr>
          <w:rFonts w:ascii="Miriam" w:hAnsi="Miriam" w:cs="Miriam"/>
          <w:noProof w:val="0"/>
          <w:rtl/>
        </w:rPr>
        <w:t xml:space="preserve"> </w:t>
      </w:r>
      <w:r>
        <w:rPr>
          <w:rFonts w:ascii="David" w:hAnsi="David"/>
          <w:noProof w:val="0"/>
          <w:rtl/>
        </w:rPr>
        <w:t>(9.3.2009), סעיף 24 לפסק הדין</w:t>
      </w:r>
      <w:r w:rsidR="006802FE">
        <w:rPr>
          <w:rFonts w:ascii="David" w:hAnsi="David" w:hint="cs"/>
          <w:noProof w:val="0"/>
          <w:rtl/>
        </w:rPr>
        <w:t xml:space="preserve">; ע"פ </w:t>
      </w:r>
      <w:r w:rsidR="00FC55E8">
        <w:rPr>
          <w:rFonts w:ascii="David" w:hAnsi="David" w:hint="cs"/>
          <w:noProof w:val="0"/>
          <w:rtl/>
        </w:rPr>
        <w:t xml:space="preserve">3372/11 </w:t>
      </w:r>
      <w:r w:rsidR="00FC55E8" w:rsidRPr="00FC55E8">
        <w:rPr>
          <w:rFonts w:ascii="Miriam" w:hAnsi="Miriam" w:cs="Miriam"/>
          <w:noProof w:val="0"/>
          <w:rtl/>
        </w:rPr>
        <w:t>קצב נ' מדינת ישראל</w:t>
      </w:r>
      <w:r w:rsidR="00FC55E8">
        <w:rPr>
          <w:rFonts w:ascii="David" w:hAnsi="David" w:hint="cs"/>
          <w:noProof w:val="0"/>
          <w:rtl/>
        </w:rPr>
        <w:t xml:space="preserve"> (10.11.2011), סעיפים 342-336 לפסק הדין</w:t>
      </w:r>
      <w:r>
        <w:rPr>
          <w:rFonts w:ascii="David" w:hAnsi="David"/>
          <w:noProof w:val="0"/>
          <w:rtl/>
        </w:rPr>
        <w:t>)</w:t>
      </w:r>
      <w:r>
        <w:rPr>
          <w:rFonts w:ascii="David" w:hAnsi="David" w:hint="cs"/>
          <w:noProof w:val="0"/>
          <w:rtl/>
        </w:rPr>
        <w:t xml:space="preserve">. משכך הם פני הדברים במשפט הפלילי, </w:t>
      </w:r>
      <w:r w:rsidR="00FC55E8">
        <w:rPr>
          <w:rFonts w:ascii="David" w:hAnsi="David" w:hint="cs"/>
          <w:noProof w:val="0"/>
          <w:rtl/>
        </w:rPr>
        <w:t>ובשים לב לכך שהתכליות אינן כה מובחנות ביחס ל</w:t>
      </w:r>
      <w:r w:rsidR="007A5912">
        <w:rPr>
          <w:rFonts w:ascii="David" w:hAnsi="David" w:hint="cs"/>
          <w:noProof w:val="0"/>
          <w:rtl/>
        </w:rPr>
        <w:t xml:space="preserve">משפט </w:t>
      </w:r>
      <w:r w:rsidR="00FC55E8">
        <w:rPr>
          <w:rFonts w:ascii="David" w:hAnsi="David" w:hint="cs"/>
          <w:noProof w:val="0"/>
          <w:rtl/>
        </w:rPr>
        <w:t xml:space="preserve">האזרחי, </w:t>
      </w:r>
      <w:r>
        <w:rPr>
          <w:rFonts w:ascii="David" w:hAnsi="David" w:hint="cs"/>
          <w:noProof w:val="0"/>
          <w:rtl/>
        </w:rPr>
        <w:t>איני רואה הצדקה ל</w:t>
      </w:r>
      <w:r w:rsidR="00FC55E8">
        <w:rPr>
          <w:rFonts w:ascii="David" w:hAnsi="David" w:hint="cs"/>
          <w:noProof w:val="0"/>
          <w:rtl/>
        </w:rPr>
        <w:t xml:space="preserve">ערוך הבחנה בין </w:t>
      </w:r>
      <w:r w:rsidR="007A5912">
        <w:rPr>
          <w:rFonts w:ascii="David" w:hAnsi="David" w:hint="cs"/>
          <w:noProof w:val="0"/>
          <w:rtl/>
        </w:rPr>
        <w:t>המקרים.</w:t>
      </w:r>
    </w:p>
    <w:p w:rsidR="00A000A8" w:rsidRDefault="00A000A8" w:rsidP="00A000A8">
      <w:pPr>
        <w:spacing w:line="360" w:lineRule="auto"/>
        <w:jc w:val="both"/>
        <w:rPr>
          <w:rFonts w:ascii="Arial" w:hAnsi="Arial"/>
          <w:noProof w:val="0"/>
          <w:rtl/>
        </w:rPr>
      </w:pPr>
    </w:p>
    <w:p w:rsidR="00BB43B5" w:rsidRDefault="00C95686" w:rsidP="009B147A">
      <w:pPr>
        <w:spacing w:line="360" w:lineRule="auto"/>
        <w:jc w:val="both"/>
        <w:rPr>
          <w:rFonts w:ascii="Arial" w:hAnsi="Arial"/>
          <w:noProof w:val="0"/>
          <w:rtl/>
        </w:rPr>
      </w:pPr>
      <w:r>
        <w:rPr>
          <w:rFonts w:ascii="Arial" w:hAnsi="Arial" w:hint="cs"/>
          <w:noProof w:val="0"/>
          <w:rtl/>
        </w:rPr>
        <w:t>59.</w:t>
      </w:r>
      <w:r>
        <w:rPr>
          <w:rFonts w:ascii="Arial" w:hAnsi="Arial" w:hint="cs"/>
          <w:noProof w:val="0"/>
          <w:rtl/>
        </w:rPr>
        <w:tab/>
      </w:r>
      <w:r w:rsidR="002D2752">
        <w:rPr>
          <w:rFonts w:ascii="Arial" w:hAnsi="Arial" w:hint="cs"/>
          <w:noProof w:val="0"/>
          <w:rtl/>
        </w:rPr>
        <w:t xml:space="preserve">בכל הנוגע </w:t>
      </w:r>
      <w:r w:rsidR="002D2752">
        <w:rPr>
          <w:rFonts w:ascii="Arial" w:hAnsi="Arial"/>
          <w:noProof w:val="0"/>
          <w:rtl/>
        </w:rPr>
        <w:t xml:space="preserve">למהימנות עדות האחות, הנתבע בחר שלא לחוקרה על טענותיה, ולכאורה בכך די על מנת לקבוע שהעדות לא נסתרה. מעבר לכך, טענות האחות (הן בתצהיר והן בהודעות המשטרה) </w:t>
      </w:r>
      <w:r w:rsidR="002D2752">
        <w:rPr>
          <w:rFonts w:ascii="Arial" w:hAnsi="Arial" w:hint="cs"/>
          <w:noProof w:val="0"/>
          <w:rtl/>
        </w:rPr>
        <w:t xml:space="preserve">עלו </w:t>
      </w:r>
      <w:r w:rsidR="002D2752">
        <w:rPr>
          <w:rFonts w:ascii="Arial" w:hAnsi="Arial"/>
          <w:noProof w:val="0"/>
          <w:rtl/>
        </w:rPr>
        <w:t>מזיכרונה הרציף, מהחוויות האישיות שלה אותן חוותה במהלך השנים. מדובר בזיכרון חזק ומהותי</w:t>
      </w:r>
      <w:r w:rsidR="002D2752">
        <w:rPr>
          <w:rFonts w:ascii="Arial" w:hAnsi="Arial" w:hint="cs"/>
          <w:noProof w:val="0"/>
          <w:rtl/>
        </w:rPr>
        <w:t xml:space="preserve">, כאשר </w:t>
      </w:r>
      <w:r w:rsidR="002D2752">
        <w:rPr>
          <w:rFonts w:ascii="Arial" w:hAnsi="Arial"/>
          <w:noProof w:val="0"/>
          <w:rtl/>
        </w:rPr>
        <w:t xml:space="preserve">אחות התובעת </w:t>
      </w:r>
      <w:r w:rsidR="002D2752">
        <w:rPr>
          <w:rFonts w:ascii="Arial" w:hAnsi="Arial" w:hint="cs"/>
          <w:noProof w:val="0"/>
          <w:rtl/>
        </w:rPr>
        <w:t xml:space="preserve">סיפקה </w:t>
      </w:r>
      <w:r w:rsidR="002D2752">
        <w:rPr>
          <w:rFonts w:ascii="Arial" w:hAnsi="Arial"/>
          <w:noProof w:val="0"/>
          <w:rtl/>
        </w:rPr>
        <w:t>תיאורים ספציפיים, אותם ניתן היה להפריך בנקל (שירותים מאוד ספציפיים, ארוכים בכפל משירותים רגילים; חדר אמבטיה ספציפי מאוד)</w:t>
      </w:r>
      <w:r>
        <w:rPr>
          <w:rFonts w:ascii="Arial" w:hAnsi="Arial" w:hint="cs"/>
          <w:noProof w:val="0"/>
          <w:rtl/>
        </w:rPr>
        <w:t>, א</w:t>
      </w:r>
      <w:r w:rsidR="002D2752">
        <w:rPr>
          <w:rFonts w:ascii="Arial" w:hAnsi="Arial" w:hint="cs"/>
          <w:noProof w:val="0"/>
          <w:rtl/>
        </w:rPr>
        <w:t xml:space="preserve">ך הנתבע לא עשה כן. </w:t>
      </w:r>
      <w:r w:rsidR="002D2752">
        <w:rPr>
          <w:rFonts w:ascii="Arial" w:hAnsi="Arial"/>
          <w:noProof w:val="0"/>
          <w:rtl/>
        </w:rPr>
        <w:t>התנהגותה לאחר המעשים – ההימנעות שלה מהקשר עם דודתה שהייתה קרובה ללבה – מחזקת את גרסתה</w:t>
      </w:r>
      <w:r w:rsidR="0019191B">
        <w:rPr>
          <w:rFonts w:ascii="Arial" w:hAnsi="Arial" w:hint="cs"/>
          <w:noProof w:val="0"/>
          <w:rtl/>
        </w:rPr>
        <w:t xml:space="preserve"> (הנתבע מאשר את הדברים ב</w:t>
      </w:r>
      <w:r w:rsidR="009B147A">
        <w:rPr>
          <w:rFonts w:ascii="Arial" w:hAnsi="Arial" w:hint="cs"/>
          <w:noProof w:val="0"/>
          <w:rtl/>
        </w:rPr>
        <w:t xml:space="preserve">הודעתו </w:t>
      </w:r>
      <w:r w:rsidR="0019191B">
        <w:rPr>
          <w:rFonts w:ascii="Arial" w:hAnsi="Arial" w:hint="cs"/>
          <w:noProof w:val="0"/>
          <w:rtl/>
        </w:rPr>
        <w:t>במשטרה, שורות 99-94; הודעת אבי התובעת, ר' סעיף 43 לעיל)</w:t>
      </w:r>
      <w:r w:rsidR="002D2752">
        <w:rPr>
          <w:rFonts w:ascii="Arial" w:hAnsi="Arial"/>
          <w:noProof w:val="0"/>
          <w:rtl/>
        </w:rPr>
        <w:t xml:space="preserve">. </w:t>
      </w:r>
      <w:r w:rsidR="00BB43B5">
        <w:rPr>
          <w:rFonts w:ascii="Arial" w:hAnsi="Arial" w:hint="cs"/>
          <w:noProof w:val="0"/>
          <w:rtl/>
        </w:rPr>
        <w:t>נתתי דעתי לכך שגם לגבי האחות</w:t>
      </w:r>
      <w:r w:rsidR="008E52EC">
        <w:rPr>
          <w:rFonts w:ascii="Arial" w:hAnsi="Arial" w:hint="cs"/>
          <w:noProof w:val="0"/>
          <w:rtl/>
        </w:rPr>
        <w:t>,</w:t>
      </w:r>
      <w:r w:rsidR="00BB43B5">
        <w:rPr>
          <w:rFonts w:ascii="Arial" w:hAnsi="Arial" w:hint="cs"/>
          <w:noProof w:val="0"/>
          <w:rtl/>
        </w:rPr>
        <w:t xml:space="preserve"> טען הנתבע כי מדובר בדמיון מודרך, משל מדובר בטענת הגנה כוללת כנגד טענות האחיות, מבלי להידרש כלל להבדלים בין הטענות</w:t>
      </w:r>
      <w:r w:rsidR="005B40D3">
        <w:rPr>
          <w:rFonts w:ascii="Arial" w:hAnsi="Arial" w:hint="cs"/>
          <w:noProof w:val="0"/>
          <w:rtl/>
        </w:rPr>
        <w:t xml:space="preserve"> ומבלי להוכיח </w:t>
      </w:r>
      <w:r w:rsidR="008E52EC">
        <w:rPr>
          <w:rFonts w:ascii="Arial" w:hAnsi="Arial" w:hint="cs"/>
          <w:noProof w:val="0"/>
          <w:rtl/>
        </w:rPr>
        <w:t>דבר בקשר לכך</w:t>
      </w:r>
      <w:r w:rsidR="00BB43B5">
        <w:rPr>
          <w:rFonts w:ascii="Arial" w:hAnsi="Arial" w:hint="cs"/>
          <w:noProof w:val="0"/>
          <w:rtl/>
        </w:rPr>
        <w:t xml:space="preserve">. </w:t>
      </w:r>
    </w:p>
    <w:p w:rsidR="00057ABC" w:rsidRDefault="00057ABC" w:rsidP="00C95686">
      <w:pPr>
        <w:spacing w:line="360" w:lineRule="auto"/>
        <w:jc w:val="both"/>
        <w:rPr>
          <w:rFonts w:ascii="Arial" w:hAnsi="Arial"/>
          <w:noProof w:val="0"/>
          <w:rtl/>
        </w:rPr>
      </w:pPr>
    </w:p>
    <w:p w:rsidR="00057ABC" w:rsidRDefault="005B40D3" w:rsidP="00375888">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את </w:t>
      </w:r>
      <w:r w:rsidR="002D2752">
        <w:rPr>
          <w:rFonts w:ascii="Arial" w:hAnsi="Arial"/>
          <w:noProof w:val="0"/>
          <w:rtl/>
        </w:rPr>
        <w:t>עדות רעיית הנתבע בכל הנוגע להסתרת חור השירותים ובקשת האחות לקבל תחתונים</w:t>
      </w:r>
      <w:r w:rsidR="0043042A">
        <w:rPr>
          <w:rFonts w:ascii="Arial" w:hAnsi="Arial" w:hint="cs"/>
          <w:noProof w:val="0"/>
          <w:rtl/>
        </w:rPr>
        <w:t xml:space="preserve"> להחלפה</w:t>
      </w:r>
      <w:r>
        <w:rPr>
          <w:rFonts w:ascii="Arial" w:hAnsi="Arial" w:hint="cs"/>
          <w:noProof w:val="0"/>
          <w:rtl/>
        </w:rPr>
        <w:t xml:space="preserve"> לא ראיתי לאמץ </w:t>
      </w:r>
      <w:r w:rsidR="00057ABC">
        <w:rPr>
          <w:rFonts w:ascii="Arial" w:hAnsi="Arial" w:hint="cs"/>
          <w:noProof w:val="0"/>
          <w:rtl/>
        </w:rPr>
        <w:t xml:space="preserve">נוכח סתירות נוספות בגרסתה. </w:t>
      </w:r>
      <w:r w:rsidR="002D2752">
        <w:rPr>
          <w:rFonts w:ascii="Arial" w:hAnsi="Arial"/>
          <w:noProof w:val="0"/>
          <w:rtl/>
        </w:rPr>
        <w:t xml:space="preserve">במהלך העדות בבית המשפט </w:t>
      </w:r>
      <w:r w:rsidR="00057ABC">
        <w:rPr>
          <w:rFonts w:ascii="Arial" w:hAnsi="Arial" w:hint="cs"/>
          <w:noProof w:val="0"/>
          <w:rtl/>
        </w:rPr>
        <w:t xml:space="preserve">טענה </w:t>
      </w:r>
      <w:r w:rsidR="002D2752">
        <w:rPr>
          <w:rFonts w:ascii="Arial" w:hAnsi="Arial"/>
          <w:noProof w:val="0"/>
          <w:rtl/>
        </w:rPr>
        <w:t xml:space="preserve">רעיית הנתבע </w:t>
      </w:r>
      <w:r w:rsidR="00057ABC">
        <w:rPr>
          <w:rFonts w:ascii="Arial" w:hAnsi="Arial" w:hint="cs"/>
          <w:noProof w:val="0"/>
          <w:rtl/>
        </w:rPr>
        <w:t xml:space="preserve">כי אחות התובעת לא לנה בביתם </w:t>
      </w:r>
      <w:r w:rsidR="002D2752">
        <w:rPr>
          <w:rFonts w:ascii="Arial" w:hAnsi="Arial"/>
          <w:noProof w:val="0"/>
          <w:rtl/>
        </w:rPr>
        <w:t xml:space="preserve">(עמ' 23 לפרוטוקול, שורה 23 </w:t>
      </w:r>
      <w:r w:rsidR="00057ABC">
        <w:rPr>
          <w:rFonts w:ascii="Arial" w:hAnsi="Arial" w:hint="cs"/>
          <w:noProof w:val="0"/>
          <w:rtl/>
        </w:rPr>
        <w:t>ואילך) וזאת לעומת הגרסה הברורה במשטרה</w:t>
      </w:r>
      <w:r w:rsidR="0043042A">
        <w:rPr>
          <w:rFonts w:ascii="Arial" w:hAnsi="Arial" w:hint="cs"/>
          <w:noProof w:val="0"/>
          <w:rtl/>
        </w:rPr>
        <w:t xml:space="preserve"> (שורות 15-8 להודעתה השנייה)</w:t>
      </w:r>
      <w:r w:rsidR="00057ABC">
        <w:rPr>
          <w:rFonts w:ascii="Arial" w:hAnsi="Arial" w:hint="cs"/>
          <w:noProof w:val="0"/>
          <w:rtl/>
        </w:rPr>
        <w:t xml:space="preserve">: </w:t>
      </w:r>
    </w:p>
    <w:p w:rsidR="00057ABC" w:rsidRPr="0043042A" w:rsidRDefault="00057ABC" w:rsidP="0043042A">
      <w:pPr>
        <w:jc w:val="both"/>
        <w:rPr>
          <w:rFonts w:ascii="Miriam" w:hAnsi="Miriam" w:cs="Miriam"/>
          <w:noProof w:val="0"/>
          <w:rtl/>
        </w:rPr>
      </w:pPr>
    </w:p>
    <w:p w:rsidR="00057ABC" w:rsidRPr="0043042A" w:rsidRDefault="00057ABC" w:rsidP="0043042A">
      <w:pPr>
        <w:ind w:left="1440"/>
        <w:jc w:val="both"/>
        <w:rPr>
          <w:rFonts w:ascii="Miriam" w:hAnsi="Miriam" w:cs="Miriam"/>
          <w:noProof w:val="0"/>
          <w:rtl/>
        </w:rPr>
      </w:pPr>
      <w:r w:rsidRPr="0043042A">
        <w:rPr>
          <w:rFonts w:ascii="Miriam" w:hAnsi="Miriam" w:cs="Miriam"/>
          <w:noProof w:val="0"/>
          <w:rtl/>
        </w:rPr>
        <w:t xml:space="preserve">"ש.  </w:t>
      </w:r>
      <w:r w:rsidRPr="0043042A">
        <w:rPr>
          <w:rFonts w:ascii="Miriam" w:hAnsi="Miriam" w:cs="Miriam"/>
          <w:noProof w:val="0"/>
          <w:rtl/>
        </w:rPr>
        <w:tab/>
        <w:t>סביב אותה תקופה באילו נסיבות [האחות] הייתה מגיעה אליכם?</w:t>
      </w:r>
    </w:p>
    <w:p w:rsidR="00057ABC" w:rsidRPr="0043042A" w:rsidRDefault="00057ABC" w:rsidP="0043042A">
      <w:pPr>
        <w:ind w:left="1440"/>
        <w:jc w:val="both"/>
        <w:rPr>
          <w:rFonts w:ascii="Miriam" w:hAnsi="Miriam" w:cs="Miriam"/>
          <w:noProof w:val="0"/>
          <w:rtl/>
        </w:rPr>
      </w:pPr>
      <w:r w:rsidRPr="0043042A">
        <w:rPr>
          <w:rFonts w:ascii="Miriam" w:hAnsi="Miriam" w:cs="Miriam"/>
          <w:noProof w:val="0"/>
          <w:rtl/>
        </w:rPr>
        <w:t>ת.</w:t>
      </w:r>
      <w:r w:rsidRPr="0043042A">
        <w:rPr>
          <w:rFonts w:ascii="Miriam" w:hAnsi="Miriam" w:cs="Miriam"/>
          <w:noProof w:val="0"/>
          <w:rtl/>
        </w:rPr>
        <w:tab/>
        <w:t>חופשות לבקר</w:t>
      </w:r>
    </w:p>
    <w:p w:rsidR="00057ABC" w:rsidRPr="0043042A" w:rsidRDefault="00057ABC" w:rsidP="0043042A">
      <w:pPr>
        <w:ind w:left="1440"/>
        <w:jc w:val="both"/>
        <w:rPr>
          <w:rFonts w:ascii="Miriam" w:hAnsi="Miriam" w:cs="Miriam"/>
          <w:noProof w:val="0"/>
          <w:rtl/>
        </w:rPr>
      </w:pPr>
      <w:r w:rsidRPr="0043042A">
        <w:rPr>
          <w:rFonts w:ascii="Miriam" w:hAnsi="Miriam" w:cs="Miriam"/>
          <w:noProof w:val="0"/>
          <w:rtl/>
        </w:rPr>
        <w:t xml:space="preserve">ש. </w:t>
      </w:r>
      <w:r w:rsidRPr="0043042A">
        <w:rPr>
          <w:rFonts w:ascii="Miriam" w:hAnsi="Miriam" w:cs="Miriam"/>
          <w:noProof w:val="0"/>
          <w:rtl/>
        </w:rPr>
        <w:tab/>
        <w:t>באילו חופשות?</w:t>
      </w:r>
    </w:p>
    <w:p w:rsidR="0043042A" w:rsidRPr="0043042A" w:rsidRDefault="00057ABC" w:rsidP="0043042A">
      <w:pPr>
        <w:ind w:left="1440"/>
        <w:jc w:val="both"/>
        <w:rPr>
          <w:rFonts w:ascii="Miriam" w:hAnsi="Miriam" w:cs="Miriam"/>
          <w:noProof w:val="0"/>
          <w:rtl/>
        </w:rPr>
      </w:pPr>
      <w:r w:rsidRPr="0043042A">
        <w:rPr>
          <w:rFonts w:ascii="Miriam" w:hAnsi="Miriam" w:cs="Miriam"/>
          <w:noProof w:val="0"/>
          <w:rtl/>
        </w:rPr>
        <w:t xml:space="preserve">ת. </w:t>
      </w:r>
      <w:r w:rsidRPr="0043042A">
        <w:rPr>
          <w:rFonts w:ascii="Miriam" w:hAnsi="Miriam" w:cs="Miriam"/>
          <w:noProof w:val="0"/>
          <w:rtl/>
        </w:rPr>
        <w:tab/>
        <w:t xml:space="preserve">בדרך </w:t>
      </w:r>
      <w:r w:rsidR="0043042A" w:rsidRPr="0043042A">
        <w:rPr>
          <w:rFonts w:ascii="Miriam" w:hAnsi="Miriam" w:cs="Miriam"/>
          <w:noProof w:val="0"/>
          <w:rtl/>
        </w:rPr>
        <w:t>כלל בחופש הגדול</w:t>
      </w:r>
    </w:p>
    <w:p w:rsidR="0043042A" w:rsidRPr="0043042A" w:rsidRDefault="0043042A" w:rsidP="0043042A">
      <w:pPr>
        <w:ind w:left="1440"/>
        <w:jc w:val="both"/>
        <w:rPr>
          <w:rFonts w:ascii="Miriam" w:hAnsi="Miriam" w:cs="Miriam"/>
          <w:noProof w:val="0"/>
          <w:rtl/>
        </w:rPr>
      </w:pPr>
      <w:r w:rsidRPr="0043042A">
        <w:rPr>
          <w:rFonts w:ascii="Miriam" w:hAnsi="Miriam" w:cs="Miriam"/>
          <w:noProof w:val="0"/>
          <w:rtl/>
        </w:rPr>
        <w:t xml:space="preserve">ש. </w:t>
      </w:r>
      <w:r w:rsidRPr="0043042A">
        <w:rPr>
          <w:rFonts w:ascii="Miriam" w:hAnsi="Miriam" w:cs="Miriam"/>
          <w:noProof w:val="0"/>
          <w:rtl/>
        </w:rPr>
        <w:tab/>
        <w:t>באיזו תדירות?</w:t>
      </w:r>
    </w:p>
    <w:p w:rsidR="0043042A" w:rsidRPr="0043042A" w:rsidRDefault="0043042A" w:rsidP="0043042A">
      <w:pPr>
        <w:ind w:left="1440"/>
        <w:jc w:val="both"/>
        <w:rPr>
          <w:rFonts w:ascii="Miriam" w:hAnsi="Miriam" w:cs="Miriam"/>
          <w:noProof w:val="0"/>
          <w:rtl/>
        </w:rPr>
      </w:pPr>
      <w:r w:rsidRPr="0043042A">
        <w:rPr>
          <w:rFonts w:ascii="Miriam" w:hAnsi="Miriam" w:cs="Miriam"/>
          <w:noProof w:val="0"/>
          <w:rtl/>
        </w:rPr>
        <w:t xml:space="preserve">ת. </w:t>
      </w:r>
      <w:r w:rsidRPr="0043042A">
        <w:rPr>
          <w:rFonts w:ascii="Miriam" w:hAnsi="Miriam" w:cs="Miriam"/>
          <w:noProof w:val="0"/>
          <w:rtl/>
        </w:rPr>
        <w:tab/>
        <w:t>אני לא זוכרת</w:t>
      </w:r>
    </w:p>
    <w:p w:rsidR="0043042A" w:rsidRPr="0043042A" w:rsidRDefault="0043042A" w:rsidP="0043042A">
      <w:pPr>
        <w:ind w:left="1440"/>
        <w:jc w:val="both"/>
        <w:rPr>
          <w:rFonts w:ascii="Miriam" w:hAnsi="Miriam" w:cs="Miriam"/>
          <w:noProof w:val="0"/>
          <w:rtl/>
        </w:rPr>
      </w:pPr>
      <w:r w:rsidRPr="0043042A">
        <w:rPr>
          <w:rFonts w:ascii="Miriam" w:hAnsi="Miriam" w:cs="Miriam"/>
          <w:noProof w:val="0"/>
          <w:rtl/>
        </w:rPr>
        <w:t xml:space="preserve">ש. </w:t>
      </w:r>
      <w:r w:rsidRPr="0043042A">
        <w:rPr>
          <w:rFonts w:ascii="Miriam" w:hAnsi="Miriam" w:cs="Miriam"/>
          <w:noProof w:val="0"/>
          <w:rtl/>
        </w:rPr>
        <w:tab/>
        <w:t>שגרתם ב[מ'] היו פעמים שהיא ישנה אצלכם?</w:t>
      </w:r>
    </w:p>
    <w:p w:rsidR="00057ABC" w:rsidRPr="0043042A" w:rsidRDefault="0043042A" w:rsidP="0043042A">
      <w:pPr>
        <w:ind w:left="1440"/>
        <w:jc w:val="both"/>
        <w:rPr>
          <w:rFonts w:ascii="Miriam" w:hAnsi="Miriam" w:cs="Miriam"/>
          <w:noProof w:val="0"/>
          <w:rtl/>
        </w:rPr>
      </w:pPr>
      <w:r w:rsidRPr="0043042A">
        <w:rPr>
          <w:rFonts w:ascii="Miriam" w:hAnsi="Miriam" w:cs="Miriam"/>
          <w:noProof w:val="0"/>
          <w:rtl/>
        </w:rPr>
        <w:t xml:space="preserve">ת. </w:t>
      </w:r>
      <w:r w:rsidRPr="0043042A">
        <w:rPr>
          <w:rFonts w:ascii="Miriam" w:hAnsi="Miriam" w:cs="Miriam"/>
          <w:noProof w:val="0"/>
          <w:rtl/>
        </w:rPr>
        <w:tab/>
        <w:t xml:space="preserve">כן" </w:t>
      </w:r>
    </w:p>
    <w:p w:rsidR="0043042A" w:rsidRDefault="0043042A" w:rsidP="00057ABC">
      <w:pPr>
        <w:spacing w:line="360" w:lineRule="auto"/>
        <w:jc w:val="both"/>
        <w:rPr>
          <w:rFonts w:ascii="Arial" w:hAnsi="Arial"/>
          <w:noProof w:val="0"/>
          <w:rtl/>
        </w:rPr>
      </w:pPr>
    </w:p>
    <w:p w:rsidR="00BB43B5" w:rsidRDefault="00BB43B5" w:rsidP="005B40D3">
      <w:pPr>
        <w:spacing w:line="360" w:lineRule="auto"/>
        <w:ind w:firstLine="720"/>
        <w:jc w:val="both"/>
        <w:rPr>
          <w:rFonts w:ascii="Arial" w:hAnsi="Arial"/>
          <w:noProof w:val="0"/>
          <w:rtl/>
        </w:rPr>
      </w:pPr>
      <w:r>
        <w:rPr>
          <w:rFonts w:ascii="Arial" w:hAnsi="Arial" w:hint="cs"/>
          <w:noProof w:val="0"/>
          <w:rtl/>
        </w:rPr>
        <w:t xml:space="preserve">אני סבור שהגרסה המאוחרת, בבית המשפט, הובאה מתוך רצון להגן על הנתבע בלבד, כאשר הדברים אינם משקפים את המציאות. גרסתה הראשונית של העדה במשטרה מתיישבת יותר </w:t>
      </w:r>
      <w:r>
        <w:rPr>
          <w:rFonts w:ascii="Arial" w:hAnsi="Arial" w:hint="cs"/>
          <w:noProof w:val="0"/>
          <w:rtl/>
        </w:rPr>
        <w:lastRenderedPageBreak/>
        <w:t>עם ההיגיון וכן עם יתר הראיות שבתיק, ועל כן יש לאמצה בהיותה העדות המוקדמת בזמן</w:t>
      </w:r>
      <w:r w:rsidR="005B40D3">
        <w:rPr>
          <w:rFonts w:ascii="Arial" w:hAnsi="Arial" w:hint="cs"/>
          <w:noProof w:val="0"/>
          <w:rtl/>
        </w:rPr>
        <w:t xml:space="preserve">. משכך, לאחר שברור כי מדובר בעדה המעוניינת בתוצאה מסוימת בהליך, </w:t>
      </w:r>
      <w:r w:rsidR="00037E1D">
        <w:rPr>
          <w:rFonts w:ascii="Arial" w:hAnsi="Arial" w:hint="cs"/>
          <w:noProof w:val="0"/>
          <w:rtl/>
        </w:rPr>
        <w:t>ל</w:t>
      </w:r>
      <w:r w:rsidR="005B40D3">
        <w:rPr>
          <w:rFonts w:ascii="Arial" w:hAnsi="Arial" w:hint="cs"/>
          <w:noProof w:val="0"/>
          <w:rtl/>
        </w:rPr>
        <w:t>א ניתן לתת משקל משמעותי ליתר עדותה.</w:t>
      </w:r>
      <w:r>
        <w:rPr>
          <w:rFonts w:ascii="Arial" w:hAnsi="Arial" w:hint="cs"/>
          <w:noProof w:val="0"/>
          <w:rtl/>
        </w:rPr>
        <w:t xml:space="preserve"> </w:t>
      </w:r>
    </w:p>
    <w:p w:rsidR="00BB43B5" w:rsidRDefault="00BB43B5" w:rsidP="0043042A">
      <w:pPr>
        <w:spacing w:line="360" w:lineRule="auto"/>
        <w:jc w:val="both"/>
        <w:rPr>
          <w:rFonts w:ascii="Arial" w:hAnsi="Arial"/>
          <w:noProof w:val="0"/>
          <w:rtl/>
        </w:rPr>
      </w:pPr>
    </w:p>
    <w:p w:rsidR="00BB43B5" w:rsidRDefault="00BB43B5" w:rsidP="00037E1D">
      <w:pPr>
        <w:spacing w:line="360" w:lineRule="auto"/>
        <w:jc w:val="both"/>
        <w:rPr>
          <w:rFonts w:ascii="Arial" w:hAnsi="Arial"/>
          <w:noProof w:val="0"/>
          <w:rtl/>
        </w:rPr>
      </w:pPr>
      <w:r>
        <w:rPr>
          <w:rFonts w:ascii="Arial" w:hAnsi="Arial"/>
          <w:noProof w:val="0"/>
          <w:rtl/>
        </w:rPr>
        <w:tab/>
      </w:r>
      <w:r w:rsidR="0043042A">
        <w:rPr>
          <w:rFonts w:ascii="Arial" w:hAnsi="Arial" w:hint="cs"/>
          <w:noProof w:val="0"/>
          <w:rtl/>
        </w:rPr>
        <w:t xml:space="preserve">לכך יש להוסיף, כי בהמשך לאותה הודעה </w:t>
      </w:r>
      <w:r w:rsidR="005B40D3">
        <w:rPr>
          <w:rFonts w:ascii="Arial" w:hAnsi="Arial" w:hint="cs"/>
          <w:noProof w:val="0"/>
          <w:rtl/>
        </w:rPr>
        <w:t xml:space="preserve">במשטרה </w:t>
      </w:r>
      <w:r w:rsidR="0043042A">
        <w:rPr>
          <w:rFonts w:ascii="Arial" w:hAnsi="Arial" w:hint="cs"/>
          <w:noProof w:val="0"/>
          <w:rtl/>
        </w:rPr>
        <w:t>נשאלה אודות האינטראקציה של הנתבע עם האחות ובמענה השיבה רעיית הנתבע: "</w:t>
      </w:r>
      <w:r w:rsidR="0043042A" w:rsidRPr="0043042A">
        <w:rPr>
          <w:rFonts w:ascii="Miriam" w:hAnsi="Miriam" w:cs="Miriam"/>
          <w:noProof w:val="0"/>
          <w:rtl/>
        </w:rPr>
        <w:t>הוא לא היה בבית בכלל, הוא עבד ב[ת'] כל השנים האלה, הוא לא היה בבית בכלל, כל החיים שלי עם ילדים הייתי איתם אפילו שהיה בבית לא ראו אותו</w:t>
      </w:r>
      <w:r w:rsidR="0043042A">
        <w:rPr>
          <w:rFonts w:ascii="Arial" w:hAnsi="Arial" w:hint="cs"/>
          <w:noProof w:val="0"/>
          <w:rtl/>
        </w:rPr>
        <w:t>" (שם, שורות 16 ואילך).</w:t>
      </w:r>
      <w:r>
        <w:rPr>
          <w:rFonts w:ascii="Arial" w:hAnsi="Arial" w:hint="cs"/>
          <w:noProof w:val="0"/>
          <w:rtl/>
        </w:rPr>
        <w:t xml:space="preserve"> למותר לציין, כי מקום בו כלל הטענות הן לכך שאחות התובעת לנה בביתם בחגים ובחופשות, </w:t>
      </w:r>
      <w:r w:rsidR="00037E1D">
        <w:rPr>
          <w:rFonts w:ascii="Arial" w:hAnsi="Arial" w:hint="cs"/>
          <w:noProof w:val="0"/>
          <w:rtl/>
        </w:rPr>
        <w:t>הטענה לפיה הנתבע מעולם לא היה בבית</w:t>
      </w:r>
      <w:r w:rsidR="00375888">
        <w:rPr>
          <w:rFonts w:ascii="Arial" w:hAnsi="Arial" w:hint="cs"/>
          <w:noProof w:val="0"/>
          <w:rtl/>
        </w:rPr>
        <w:t xml:space="preserve"> (גם בחגים ובחופשות)</w:t>
      </w:r>
      <w:r w:rsidR="00037E1D">
        <w:rPr>
          <w:rFonts w:ascii="Arial" w:hAnsi="Arial" w:hint="cs"/>
          <w:noProof w:val="0"/>
          <w:rtl/>
        </w:rPr>
        <w:t xml:space="preserve"> </w:t>
      </w:r>
      <w:r>
        <w:rPr>
          <w:rFonts w:ascii="Arial" w:hAnsi="Arial" w:hint="cs"/>
          <w:noProof w:val="0"/>
          <w:rtl/>
        </w:rPr>
        <w:t>חסרת כל הגיון</w:t>
      </w:r>
      <w:r w:rsidR="00037E1D">
        <w:rPr>
          <w:rFonts w:ascii="Arial" w:hAnsi="Arial" w:hint="cs"/>
          <w:noProof w:val="0"/>
          <w:rtl/>
        </w:rPr>
        <w:t>, היא לא הוכחה ו</w:t>
      </w:r>
      <w:r>
        <w:rPr>
          <w:rFonts w:ascii="Arial" w:hAnsi="Arial" w:hint="cs"/>
          <w:noProof w:val="0"/>
          <w:rtl/>
        </w:rPr>
        <w:t xml:space="preserve">איני מקבלה. </w:t>
      </w:r>
    </w:p>
    <w:p w:rsidR="00BB43B5" w:rsidRDefault="00BB43B5" w:rsidP="0043042A">
      <w:pPr>
        <w:spacing w:line="360" w:lineRule="auto"/>
        <w:jc w:val="both"/>
        <w:rPr>
          <w:rFonts w:ascii="Arial" w:hAnsi="Arial"/>
          <w:noProof w:val="0"/>
          <w:rtl/>
        </w:rPr>
      </w:pPr>
    </w:p>
    <w:p w:rsidR="002D2752" w:rsidRDefault="002D2752" w:rsidP="000C33C0">
      <w:pPr>
        <w:spacing w:line="360" w:lineRule="auto"/>
        <w:ind w:firstLine="720"/>
        <w:jc w:val="both"/>
        <w:rPr>
          <w:rFonts w:ascii="Arial" w:hAnsi="Arial"/>
          <w:noProof w:val="0"/>
          <w:rtl/>
        </w:rPr>
      </w:pPr>
      <w:r>
        <w:rPr>
          <w:rFonts w:ascii="Arial" w:hAnsi="Arial" w:hint="cs"/>
          <w:noProof w:val="0"/>
          <w:rtl/>
        </w:rPr>
        <w:t>נוכח זאת</w:t>
      </w:r>
      <w:r>
        <w:rPr>
          <w:rFonts w:ascii="Arial" w:hAnsi="Arial"/>
          <w:noProof w:val="0"/>
          <w:rtl/>
        </w:rPr>
        <w:t xml:space="preserve">, עדות האחות </w:t>
      </w:r>
      <w:r>
        <w:rPr>
          <w:rFonts w:ascii="Arial" w:hAnsi="Arial" w:hint="cs"/>
          <w:noProof w:val="0"/>
          <w:rtl/>
        </w:rPr>
        <w:t xml:space="preserve">שלא נסתרה </w:t>
      </w:r>
      <w:r w:rsidR="00375888">
        <w:rPr>
          <w:rFonts w:ascii="Arial" w:hAnsi="Arial" w:hint="cs"/>
          <w:noProof w:val="0"/>
          <w:rtl/>
        </w:rPr>
        <w:t xml:space="preserve">מתקבלת כמהימנה והיא </w:t>
      </w:r>
      <w:r>
        <w:rPr>
          <w:rFonts w:ascii="Arial" w:hAnsi="Arial"/>
          <w:noProof w:val="0"/>
          <w:rtl/>
        </w:rPr>
        <w:t xml:space="preserve">מחזקת את האמון שיש ליתן </w:t>
      </w:r>
      <w:r w:rsidR="000C33C0">
        <w:rPr>
          <w:rFonts w:ascii="Arial" w:hAnsi="Arial" w:hint="cs"/>
          <w:noProof w:val="0"/>
          <w:rtl/>
        </w:rPr>
        <w:t>ב</w:t>
      </w:r>
      <w:r w:rsidR="008B1FAC">
        <w:rPr>
          <w:rFonts w:ascii="Arial" w:hAnsi="Arial" w:hint="cs"/>
          <w:noProof w:val="0"/>
          <w:rtl/>
        </w:rPr>
        <w:t>זיכרון של התובעת.</w:t>
      </w:r>
    </w:p>
    <w:p w:rsidR="002D2752" w:rsidRDefault="002D2752" w:rsidP="002D2752">
      <w:pPr>
        <w:spacing w:line="360" w:lineRule="auto"/>
        <w:jc w:val="both"/>
        <w:rPr>
          <w:rFonts w:ascii="Arial" w:hAnsi="Arial"/>
          <w:noProof w:val="0"/>
          <w:rtl/>
        </w:rPr>
      </w:pPr>
    </w:p>
    <w:p w:rsidR="000F64E7" w:rsidRDefault="008E52EC" w:rsidP="009B147A">
      <w:pPr>
        <w:spacing w:line="360" w:lineRule="auto"/>
        <w:jc w:val="both"/>
        <w:rPr>
          <w:rFonts w:ascii="Arial" w:hAnsi="Arial"/>
          <w:noProof w:val="0"/>
          <w:rtl/>
        </w:rPr>
      </w:pPr>
      <w:r>
        <w:rPr>
          <w:rFonts w:ascii="Arial" w:hAnsi="Arial" w:hint="cs"/>
          <w:noProof w:val="0"/>
          <w:rtl/>
        </w:rPr>
        <w:t>60.</w:t>
      </w:r>
      <w:r>
        <w:rPr>
          <w:rFonts w:ascii="Arial" w:hAnsi="Arial" w:hint="cs"/>
          <w:noProof w:val="0"/>
          <w:rtl/>
        </w:rPr>
        <w:tab/>
      </w:r>
      <w:r w:rsidR="004D273F">
        <w:rPr>
          <w:rFonts w:ascii="Arial" w:hAnsi="Arial" w:hint="cs"/>
          <w:noProof w:val="0"/>
          <w:rtl/>
        </w:rPr>
        <w:t>שקלתי האם יש לשתי</w:t>
      </w:r>
      <w:r w:rsidR="00EB6182">
        <w:rPr>
          <w:rFonts w:ascii="Arial" w:hAnsi="Arial" w:hint="cs"/>
          <w:noProof w:val="0"/>
          <w:rtl/>
        </w:rPr>
        <w:t xml:space="preserve"> </w:t>
      </w:r>
      <w:r w:rsidR="008B1FAC">
        <w:rPr>
          <w:rFonts w:ascii="Arial" w:hAnsi="Arial" w:hint="cs"/>
          <w:noProof w:val="0"/>
          <w:rtl/>
        </w:rPr>
        <w:t>תשוב</w:t>
      </w:r>
      <w:r w:rsidR="00EB6182">
        <w:rPr>
          <w:rFonts w:ascii="Arial" w:hAnsi="Arial" w:hint="cs"/>
          <w:noProof w:val="0"/>
          <w:rtl/>
        </w:rPr>
        <w:t>ו</w:t>
      </w:r>
      <w:r w:rsidR="008B1FAC">
        <w:rPr>
          <w:rFonts w:ascii="Arial" w:hAnsi="Arial" w:hint="cs"/>
          <w:noProof w:val="0"/>
          <w:rtl/>
        </w:rPr>
        <w:t xml:space="preserve">ת </w:t>
      </w:r>
      <w:r w:rsidR="00AB70F5">
        <w:rPr>
          <w:rFonts w:ascii="Arial" w:hAnsi="Arial" w:hint="cs"/>
          <w:noProof w:val="0"/>
          <w:rtl/>
        </w:rPr>
        <w:t>הנתבע</w:t>
      </w:r>
      <w:r w:rsidR="00EB6182">
        <w:rPr>
          <w:rFonts w:ascii="Arial" w:hAnsi="Arial" w:hint="cs"/>
          <w:noProof w:val="0"/>
          <w:rtl/>
        </w:rPr>
        <w:t xml:space="preserve">, </w:t>
      </w:r>
      <w:r w:rsidR="000F64E7">
        <w:rPr>
          <w:rFonts w:ascii="Arial" w:hAnsi="Arial" w:hint="cs"/>
          <w:noProof w:val="0"/>
          <w:rtl/>
        </w:rPr>
        <w:t>ש</w:t>
      </w:r>
      <w:r w:rsidR="00FE628B">
        <w:rPr>
          <w:rFonts w:ascii="Arial" w:hAnsi="Arial" w:hint="cs"/>
          <w:noProof w:val="0"/>
          <w:rtl/>
        </w:rPr>
        <w:t xml:space="preserve">יובאו </w:t>
      </w:r>
      <w:r w:rsidR="000F64E7">
        <w:rPr>
          <w:rFonts w:ascii="Arial" w:hAnsi="Arial" w:hint="cs"/>
          <w:noProof w:val="0"/>
          <w:rtl/>
        </w:rPr>
        <w:t>להלן, נפקות כלשהי (שורות 228-223 ל</w:t>
      </w:r>
      <w:r w:rsidR="009B147A">
        <w:rPr>
          <w:rFonts w:ascii="Arial" w:hAnsi="Arial" w:hint="cs"/>
          <w:noProof w:val="0"/>
          <w:rtl/>
        </w:rPr>
        <w:t xml:space="preserve">הודעת </w:t>
      </w:r>
      <w:r w:rsidR="000F64E7">
        <w:rPr>
          <w:rFonts w:ascii="Arial" w:hAnsi="Arial" w:hint="cs"/>
          <w:noProof w:val="0"/>
          <w:rtl/>
        </w:rPr>
        <w:t>הנתבע</w:t>
      </w:r>
      <w:r w:rsidR="00FE628B">
        <w:rPr>
          <w:rFonts w:ascii="Arial" w:hAnsi="Arial" w:hint="cs"/>
          <w:noProof w:val="0"/>
          <w:rtl/>
        </w:rPr>
        <w:t xml:space="preserve"> במשטרה</w:t>
      </w:r>
      <w:r w:rsidR="000F64E7">
        <w:rPr>
          <w:rFonts w:ascii="Arial" w:hAnsi="Arial" w:hint="cs"/>
          <w:noProof w:val="0"/>
          <w:rtl/>
        </w:rPr>
        <w:t xml:space="preserve">): </w:t>
      </w:r>
    </w:p>
    <w:p w:rsidR="001A64F6" w:rsidRPr="004D273F" w:rsidRDefault="004D273F" w:rsidP="004D273F">
      <w:pPr>
        <w:ind w:left="1440" w:right="1134"/>
        <w:jc w:val="both"/>
        <w:rPr>
          <w:rFonts w:ascii="Miriam" w:hAnsi="Miriam" w:cs="Miriam"/>
          <w:noProof w:val="0"/>
          <w:sz w:val="22"/>
          <w:szCs w:val="22"/>
          <w:rtl/>
        </w:rPr>
      </w:pPr>
      <w:r w:rsidRPr="004D273F">
        <w:rPr>
          <w:rFonts w:ascii="Miriam" w:hAnsi="Miriam" w:cs="Miriam"/>
          <w:noProof w:val="0"/>
          <w:sz w:val="22"/>
          <w:szCs w:val="22"/>
          <w:rtl/>
        </w:rPr>
        <w:t>"</w:t>
      </w:r>
      <w:r w:rsidR="000F64E7" w:rsidRPr="004D273F">
        <w:rPr>
          <w:rFonts w:ascii="Miriam" w:hAnsi="Miriam" w:cs="Miriam"/>
          <w:noProof w:val="0"/>
          <w:sz w:val="22"/>
          <w:szCs w:val="22"/>
          <w:rtl/>
        </w:rPr>
        <w:t xml:space="preserve">ש. אם אגיד לך שעולה מחומר </w:t>
      </w:r>
      <w:r w:rsidR="00FE628B" w:rsidRPr="004D273F">
        <w:rPr>
          <w:rFonts w:ascii="Miriam" w:hAnsi="Miriam" w:cs="Miriam"/>
          <w:noProof w:val="0"/>
          <w:sz w:val="22"/>
          <w:szCs w:val="22"/>
          <w:rtl/>
        </w:rPr>
        <w:t>החקירה אתה אף חיככת את איבר מינך באיבר מינה של [התובעת] שהייתה בת 9?</w:t>
      </w:r>
    </w:p>
    <w:p w:rsidR="00FE628B" w:rsidRPr="004D273F" w:rsidRDefault="00FE628B" w:rsidP="004D273F">
      <w:pPr>
        <w:ind w:left="1440" w:right="1134"/>
        <w:jc w:val="both"/>
        <w:rPr>
          <w:rFonts w:ascii="Miriam" w:hAnsi="Miriam" w:cs="Miriam"/>
          <w:noProof w:val="0"/>
          <w:sz w:val="22"/>
          <w:szCs w:val="22"/>
          <w:rtl/>
        </w:rPr>
      </w:pPr>
      <w:r w:rsidRPr="004D273F">
        <w:rPr>
          <w:rFonts w:ascii="Miriam" w:hAnsi="Miriam" w:cs="Miriam"/>
          <w:noProof w:val="0"/>
          <w:sz w:val="22"/>
          <w:szCs w:val="22"/>
          <w:rtl/>
        </w:rPr>
        <w:t xml:space="preserve">ת. אני לא זוכר כזה דבר לא </w:t>
      </w:r>
      <w:r w:rsidR="004D273F" w:rsidRPr="004D273F">
        <w:rPr>
          <w:rFonts w:ascii="Miriam" w:hAnsi="Miriam" w:cs="Miriam"/>
          <w:noProof w:val="0"/>
          <w:sz w:val="22"/>
          <w:szCs w:val="22"/>
          <w:rtl/>
        </w:rPr>
        <w:t>היה</w:t>
      </w:r>
    </w:p>
    <w:p w:rsidR="004D273F" w:rsidRPr="004D273F" w:rsidRDefault="004D273F" w:rsidP="004D273F">
      <w:pPr>
        <w:ind w:left="1440" w:right="1134"/>
        <w:jc w:val="both"/>
        <w:rPr>
          <w:rFonts w:ascii="Miriam" w:hAnsi="Miriam" w:cs="Miriam"/>
          <w:noProof w:val="0"/>
          <w:sz w:val="22"/>
          <w:szCs w:val="22"/>
          <w:rtl/>
        </w:rPr>
      </w:pPr>
      <w:r w:rsidRPr="004D273F">
        <w:rPr>
          <w:rFonts w:ascii="Miriam" w:hAnsi="Miriam" w:cs="Miriam"/>
          <w:noProof w:val="0"/>
          <w:sz w:val="22"/>
          <w:szCs w:val="22"/>
          <w:rtl/>
        </w:rPr>
        <w:t>ש. תחליט לא זוכר או לא היה?</w:t>
      </w:r>
    </w:p>
    <w:p w:rsidR="004D273F" w:rsidRPr="004D273F" w:rsidRDefault="004D273F" w:rsidP="004D273F">
      <w:pPr>
        <w:ind w:left="1440" w:right="1134"/>
        <w:jc w:val="both"/>
        <w:rPr>
          <w:rFonts w:ascii="Miriam" w:hAnsi="Miriam" w:cs="Miriam"/>
          <w:noProof w:val="0"/>
          <w:sz w:val="22"/>
          <w:szCs w:val="22"/>
          <w:rtl/>
        </w:rPr>
      </w:pPr>
      <w:r w:rsidRPr="004D273F">
        <w:rPr>
          <w:rFonts w:ascii="Miriam" w:hAnsi="Miriam" w:cs="Miriam"/>
          <w:noProof w:val="0"/>
          <w:sz w:val="22"/>
          <w:szCs w:val="22"/>
          <w:rtl/>
        </w:rPr>
        <w:t>ת. לא, לא היה, לא זוכר, גם לא היה, כן</w:t>
      </w:r>
    </w:p>
    <w:p w:rsidR="004D273F" w:rsidRPr="004D273F" w:rsidRDefault="004D273F" w:rsidP="004D273F">
      <w:pPr>
        <w:ind w:left="1440" w:right="1134"/>
        <w:jc w:val="both"/>
        <w:rPr>
          <w:rFonts w:ascii="Miriam" w:hAnsi="Miriam" w:cs="Miriam"/>
          <w:noProof w:val="0"/>
          <w:sz w:val="22"/>
          <w:szCs w:val="22"/>
          <w:rtl/>
        </w:rPr>
      </w:pPr>
      <w:r w:rsidRPr="004D273F">
        <w:rPr>
          <w:rFonts w:ascii="Miriam" w:hAnsi="Miriam" w:cs="Miriam"/>
          <w:noProof w:val="0"/>
          <w:sz w:val="22"/>
          <w:szCs w:val="22"/>
          <w:rtl/>
        </w:rPr>
        <w:t>ש. בוא ספר לי מה בדיוק היה?</w:t>
      </w:r>
    </w:p>
    <w:p w:rsidR="004D273F" w:rsidRPr="004D273F" w:rsidRDefault="004D273F" w:rsidP="004D273F">
      <w:pPr>
        <w:ind w:left="1440" w:right="1134"/>
        <w:jc w:val="both"/>
        <w:rPr>
          <w:rFonts w:ascii="Miriam" w:hAnsi="Miriam" w:cs="Miriam"/>
          <w:noProof w:val="0"/>
          <w:sz w:val="22"/>
          <w:szCs w:val="22"/>
          <w:rtl/>
        </w:rPr>
      </w:pPr>
      <w:r w:rsidRPr="004D273F">
        <w:rPr>
          <w:rFonts w:ascii="Miriam" w:hAnsi="Miriam" w:cs="Miriam"/>
          <w:noProof w:val="0"/>
          <w:sz w:val="22"/>
          <w:szCs w:val="22"/>
          <w:rtl/>
        </w:rPr>
        <w:t>ת. אני מסביר לך שלא היה ולא נברא"</w:t>
      </w:r>
    </w:p>
    <w:p w:rsidR="001A64F6" w:rsidRDefault="001A64F6" w:rsidP="004D273F">
      <w:pPr>
        <w:overflowPunct w:val="0"/>
        <w:autoSpaceDE w:val="0"/>
        <w:autoSpaceDN w:val="0"/>
        <w:spacing w:line="360" w:lineRule="auto"/>
        <w:jc w:val="both"/>
        <w:rPr>
          <w:rFonts w:ascii="Arial" w:hAnsi="Arial"/>
          <w:noProof w:val="0"/>
          <w:rtl/>
        </w:rPr>
      </w:pPr>
      <w:r w:rsidRPr="00727080">
        <w:rPr>
          <w:rFonts w:ascii="FrankRuehl" w:hAnsi="FrankRuehl" w:cs="FrankRuehl"/>
          <w:noProof w:val="0"/>
          <w:spacing w:val="10"/>
          <w:sz w:val="28"/>
          <w:szCs w:val="28"/>
          <w:rtl/>
        </w:rPr>
        <w:t> </w:t>
      </w:r>
    </w:p>
    <w:p w:rsidR="0001508D" w:rsidRDefault="004D273F" w:rsidP="008E52EC">
      <w:pPr>
        <w:spacing w:line="360" w:lineRule="auto"/>
        <w:jc w:val="both"/>
        <w:rPr>
          <w:rFonts w:ascii="Arial" w:hAnsi="Arial"/>
          <w:noProof w:val="0"/>
          <w:rtl/>
        </w:rPr>
      </w:pPr>
      <w:r>
        <w:rPr>
          <w:rFonts w:ascii="Arial" w:hAnsi="Arial"/>
          <w:noProof w:val="0"/>
          <w:rtl/>
        </w:rPr>
        <w:tab/>
      </w:r>
      <w:r>
        <w:rPr>
          <w:rFonts w:ascii="Arial" w:hAnsi="Arial" w:hint="cs"/>
          <w:noProof w:val="0"/>
          <w:rtl/>
        </w:rPr>
        <w:t>ייתכן שיש בכוחן של תשובות מהוססות א</w:t>
      </w:r>
      <w:r w:rsidR="00000AA9">
        <w:rPr>
          <w:rFonts w:ascii="Arial" w:hAnsi="Arial" w:hint="cs"/>
          <w:noProof w:val="0"/>
          <w:rtl/>
        </w:rPr>
        <w:t>לה (לא זוכר</w:t>
      </w:r>
      <w:r w:rsidR="00037E1D">
        <w:rPr>
          <w:rFonts w:ascii="Arial" w:hAnsi="Arial" w:hint="cs"/>
          <w:noProof w:val="0"/>
          <w:rtl/>
        </w:rPr>
        <w:t>,</w:t>
      </w:r>
      <w:r w:rsidR="00000AA9">
        <w:rPr>
          <w:rFonts w:ascii="Arial" w:hAnsi="Arial" w:hint="cs"/>
          <w:noProof w:val="0"/>
          <w:rtl/>
        </w:rPr>
        <w:t xml:space="preserve"> לעומת שלילת </w:t>
      </w:r>
      <w:r w:rsidR="008E52EC">
        <w:rPr>
          <w:rFonts w:ascii="Arial" w:hAnsi="Arial" w:hint="cs"/>
          <w:noProof w:val="0"/>
          <w:rtl/>
        </w:rPr>
        <w:t>הגרסה) לתמוך באמינות הזיכרון (השוו</w:t>
      </w:r>
      <w:r w:rsidR="00000AA9">
        <w:rPr>
          <w:rFonts w:ascii="Arial" w:hAnsi="Arial" w:hint="cs"/>
          <w:noProof w:val="0"/>
          <w:rtl/>
        </w:rPr>
        <w:t xml:space="preserve"> לכך </w:t>
      </w:r>
      <w:r w:rsidR="008E52EC">
        <w:rPr>
          <w:rFonts w:ascii="Arial" w:hAnsi="Arial" w:hint="cs"/>
          <w:noProof w:val="0"/>
          <w:rtl/>
        </w:rPr>
        <w:t xml:space="preserve">פלוני ב', סעיף 147 לפסק הדין), </w:t>
      </w:r>
      <w:r w:rsidR="00000AA9">
        <w:rPr>
          <w:rFonts w:ascii="Arial" w:hAnsi="Arial" w:hint="cs"/>
          <w:noProof w:val="0"/>
          <w:rtl/>
        </w:rPr>
        <w:t xml:space="preserve">אולם נוכח ההבהרות המידיות ויתר הקביעות המספיקות לצורך ההכרעה, לא ראיתי לייחס </w:t>
      </w:r>
      <w:r w:rsidR="008E52EC">
        <w:rPr>
          <w:rFonts w:ascii="Arial" w:hAnsi="Arial" w:hint="cs"/>
          <w:noProof w:val="0"/>
          <w:rtl/>
        </w:rPr>
        <w:t xml:space="preserve">לאמירות משקל </w:t>
      </w:r>
      <w:r w:rsidR="00000AA9">
        <w:rPr>
          <w:rFonts w:ascii="Arial" w:hAnsi="Arial" w:hint="cs"/>
          <w:noProof w:val="0"/>
          <w:rtl/>
        </w:rPr>
        <w:t>כנגד</w:t>
      </w:r>
      <w:r w:rsidR="0001508D">
        <w:rPr>
          <w:rFonts w:ascii="Arial" w:hAnsi="Arial" w:hint="cs"/>
          <w:noProof w:val="0"/>
          <w:rtl/>
        </w:rPr>
        <w:t xml:space="preserve"> הנתבע.</w:t>
      </w:r>
    </w:p>
    <w:p w:rsidR="000D42D7" w:rsidRDefault="000D42D7" w:rsidP="000D42D7">
      <w:pPr>
        <w:spacing w:line="360" w:lineRule="auto"/>
        <w:jc w:val="both"/>
        <w:rPr>
          <w:rFonts w:ascii="Arial" w:hAnsi="Arial"/>
          <w:noProof w:val="0"/>
          <w:rtl/>
        </w:rPr>
      </w:pPr>
    </w:p>
    <w:p w:rsidR="000D42D7" w:rsidRDefault="000D42D7" w:rsidP="00037E1D">
      <w:pPr>
        <w:spacing w:line="360" w:lineRule="auto"/>
        <w:jc w:val="both"/>
        <w:rPr>
          <w:rFonts w:ascii="Arial" w:hAnsi="Arial"/>
          <w:noProof w:val="0"/>
          <w:rtl/>
        </w:rPr>
      </w:pPr>
      <w:r>
        <w:rPr>
          <w:rFonts w:ascii="Arial" w:hAnsi="Arial"/>
          <w:noProof w:val="0"/>
          <w:rtl/>
        </w:rPr>
        <w:tab/>
      </w:r>
      <w:r>
        <w:rPr>
          <w:rFonts w:ascii="Arial" w:hAnsi="Arial" w:hint="cs"/>
          <w:noProof w:val="0"/>
          <w:rtl/>
        </w:rPr>
        <w:t>עוד יש לציין בהקשר דומה, כי ניכר שה</w:t>
      </w:r>
      <w:r>
        <w:rPr>
          <w:rFonts w:ascii="Arial" w:hAnsi="Arial"/>
          <w:noProof w:val="0"/>
          <w:rtl/>
        </w:rPr>
        <w:t xml:space="preserve">תובעת לא הפריזה בתיאור, השיבה מהשלב הראשון כי אינה יודעת האם איבר מינו של הנתבע היה זקור ומה </w:t>
      </w:r>
      <w:r>
        <w:rPr>
          <w:rFonts w:ascii="Arial" w:hAnsi="Arial" w:hint="cs"/>
          <w:noProof w:val="0"/>
          <w:rtl/>
        </w:rPr>
        <w:t xml:space="preserve">גרם לאירוע להסתיים. לכאורה, בהינתן נסיבות התיק עולה ספק אם </w:t>
      </w:r>
      <w:r>
        <w:rPr>
          <w:rFonts w:ascii="Arial" w:hAnsi="Arial"/>
          <w:noProof w:val="0"/>
          <w:rtl/>
        </w:rPr>
        <w:t>התובעת ניסתה "לסבך" את הנתבע בכוונת מכוון</w:t>
      </w:r>
      <w:r>
        <w:rPr>
          <w:rFonts w:ascii="Arial" w:hAnsi="Arial" w:hint="cs"/>
          <w:noProof w:val="0"/>
          <w:rtl/>
        </w:rPr>
        <w:t xml:space="preserve"> בגיל העשרה על חשבון פגיעה בקשרי המשפחה שלה</w:t>
      </w:r>
      <w:r>
        <w:rPr>
          <w:rFonts w:ascii="Arial" w:hAnsi="Arial"/>
          <w:noProof w:val="0"/>
          <w:rtl/>
        </w:rPr>
        <w:t xml:space="preserve">, </w:t>
      </w:r>
      <w:r>
        <w:rPr>
          <w:rFonts w:ascii="Arial" w:hAnsi="Arial" w:hint="cs"/>
          <w:noProof w:val="0"/>
          <w:rtl/>
        </w:rPr>
        <w:t xml:space="preserve">וזאת במקום תיאור </w:t>
      </w:r>
      <w:r>
        <w:rPr>
          <w:rFonts w:ascii="Arial" w:hAnsi="Arial"/>
          <w:noProof w:val="0"/>
          <w:rtl/>
        </w:rPr>
        <w:t xml:space="preserve">הדברים כהווייתם בהתאם לזיכרונה. </w:t>
      </w:r>
      <w:r>
        <w:rPr>
          <w:rFonts w:ascii="Arial" w:hAnsi="Arial" w:hint="cs"/>
          <w:noProof w:val="0"/>
          <w:rtl/>
        </w:rPr>
        <w:t xml:space="preserve">לו היה מקום לסבור אחרת, כטענת הנתבע, </w:t>
      </w:r>
      <w:r w:rsidR="00037E1D">
        <w:rPr>
          <w:rFonts w:ascii="Arial" w:hAnsi="Arial" w:hint="cs"/>
          <w:noProof w:val="0"/>
          <w:rtl/>
        </w:rPr>
        <w:t xml:space="preserve">התובעת הייתה בוחרת כמעט כל עדות אחרת </w:t>
      </w:r>
      <w:r>
        <w:rPr>
          <w:rFonts w:ascii="Arial" w:hAnsi="Arial" w:hint="cs"/>
          <w:noProof w:val="0"/>
          <w:rtl/>
        </w:rPr>
        <w:t xml:space="preserve">בעלת גוון מיני (טענת "מיגו"). חרף זאת, נוכח העובדה ששיקול זה נכון לכל תיק בו עולה טענה </w:t>
      </w:r>
      <w:r w:rsidR="00F67002">
        <w:rPr>
          <w:rFonts w:ascii="Arial" w:hAnsi="Arial" w:hint="cs"/>
          <w:noProof w:val="0"/>
          <w:rtl/>
        </w:rPr>
        <w:t>לשיכחון ניתוקי, גם לכך לא ראיתי ליתן משקל כלשהו כנגד הנתבע.</w:t>
      </w:r>
    </w:p>
    <w:p w:rsidR="00F67002" w:rsidRDefault="00F67002" w:rsidP="000D42D7">
      <w:pPr>
        <w:spacing w:line="360" w:lineRule="auto"/>
        <w:jc w:val="both"/>
        <w:rPr>
          <w:rFonts w:ascii="Arial" w:hAnsi="Arial"/>
          <w:noProof w:val="0"/>
          <w:rtl/>
        </w:rPr>
      </w:pPr>
    </w:p>
    <w:p w:rsidR="0001508D" w:rsidRPr="000D42D7" w:rsidRDefault="008E52EC" w:rsidP="00EC7426">
      <w:pPr>
        <w:spacing w:line="360" w:lineRule="auto"/>
        <w:jc w:val="both"/>
        <w:rPr>
          <w:rFonts w:ascii="David" w:hAnsi="David"/>
          <w:noProof w:val="0"/>
          <w:rtl/>
        </w:rPr>
      </w:pPr>
      <w:r>
        <w:rPr>
          <w:rFonts w:ascii="Arial" w:hAnsi="Arial" w:hint="cs"/>
          <w:noProof w:val="0"/>
          <w:rtl/>
        </w:rPr>
        <w:lastRenderedPageBreak/>
        <w:t>61.</w:t>
      </w:r>
      <w:r>
        <w:rPr>
          <w:rFonts w:ascii="Arial" w:hAnsi="Arial" w:hint="cs"/>
          <w:noProof w:val="0"/>
          <w:rtl/>
        </w:rPr>
        <w:tab/>
      </w:r>
      <w:r w:rsidR="008F5BCB" w:rsidRPr="000D42D7">
        <w:rPr>
          <w:rFonts w:ascii="David" w:hAnsi="David"/>
          <w:noProof w:val="0"/>
          <w:rtl/>
        </w:rPr>
        <w:t>הפרמטר האחרון</w:t>
      </w:r>
      <w:r w:rsidR="0001508D" w:rsidRPr="000D42D7">
        <w:rPr>
          <w:rFonts w:ascii="David" w:hAnsi="David"/>
          <w:noProof w:val="0"/>
          <w:rtl/>
        </w:rPr>
        <w:t xml:space="preserve"> לאמינות הזיכרון</w:t>
      </w:r>
      <w:r w:rsidR="008F5BCB" w:rsidRPr="000D42D7">
        <w:rPr>
          <w:rFonts w:ascii="David" w:hAnsi="David"/>
          <w:noProof w:val="0"/>
          <w:rtl/>
        </w:rPr>
        <w:t xml:space="preserve">, </w:t>
      </w:r>
      <w:r w:rsidR="0001508D" w:rsidRPr="000D42D7">
        <w:rPr>
          <w:rFonts w:ascii="David" w:hAnsi="David"/>
          <w:noProof w:val="0"/>
          <w:rtl/>
        </w:rPr>
        <w:t xml:space="preserve">השביעי, </w:t>
      </w:r>
      <w:r w:rsidR="008F5BCB" w:rsidRPr="000D42D7">
        <w:rPr>
          <w:rFonts w:ascii="David" w:hAnsi="David"/>
          <w:noProof w:val="0"/>
          <w:rtl/>
        </w:rPr>
        <w:t>הוא מועד חזרת הזיכרון אל המודע – הזיכרון שב לתובעת כארבע שנים למועד האירוע, וברף הגבוה – בהינתן גרסת אם התובעת במשטרה – כשש וחצי שנים לאחר האירוע. מ</w:t>
      </w:r>
      <w:r w:rsidR="00D62508" w:rsidRPr="000D42D7">
        <w:rPr>
          <w:rFonts w:ascii="David" w:hAnsi="David"/>
          <w:noProof w:val="0"/>
          <w:rtl/>
        </w:rPr>
        <w:t xml:space="preserve">דובר ברף נמוך של </w:t>
      </w:r>
      <w:r w:rsidR="00EC7426">
        <w:rPr>
          <w:rFonts w:ascii="David" w:hAnsi="David" w:hint="cs"/>
          <w:noProof w:val="0"/>
          <w:rtl/>
        </w:rPr>
        <w:t>מועד ח</w:t>
      </w:r>
      <w:r w:rsidR="00D62508" w:rsidRPr="000D42D7">
        <w:rPr>
          <w:rFonts w:ascii="David" w:hAnsi="David"/>
          <w:noProof w:val="0"/>
          <w:rtl/>
        </w:rPr>
        <w:t xml:space="preserve">זרת הזיכרון אל המודע, </w:t>
      </w:r>
      <w:r>
        <w:rPr>
          <w:rFonts w:ascii="David" w:hAnsi="David" w:hint="cs"/>
          <w:noProof w:val="0"/>
          <w:rtl/>
        </w:rPr>
        <w:t>והדבר תומך</w:t>
      </w:r>
      <w:r w:rsidR="00037E1D">
        <w:rPr>
          <w:rFonts w:ascii="David" w:hAnsi="David" w:hint="cs"/>
          <w:noProof w:val="0"/>
          <w:rtl/>
        </w:rPr>
        <w:t xml:space="preserve"> באמינות </w:t>
      </w:r>
      <w:r>
        <w:rPr>
          <w:rFonts w:ascii="David" w:hAnsi="David" w:hint="cs"/>
          <w:noProof w:val="0"/>
          <w:rtl/>
        </w:rPr>
        <w:t xml:space="preserve">הזיכרון </w:t>
      </w:r>
      <w:r w:rsidR="0001508D" w:rsidRPr="000D42D7">
        <w:rPr>
          <w:rFonts w:ascii="David" w:hAnsi="David"/>
          <w:spacing w:val="10"/>
          <w:rtl/>
        </w:rPr>
        <w:t xml:space="preserve">(פלוני ג', פסקה </w:t>
      </w:r>
      <w:r w:rsidR="000D42D7" w:rsidRPr="000D42D7">
        <w:rPr>
          <w:rFonts w:ascii="David" w:hAnsi="David"/>
          <w:spacing w:val="10"/>
          <w:rtl/>
        </w:rPr>
        <w:t>כ"ד)</w:t>
      </w:r>
      <w:r w:rsidR="0001508D" w:rsidRPr="000D42D7">
        <w:rPr>
          <w:rFonts w:ascii="David" w:hAnsi="David"/>
          <w:spacing w:val="10"/>
          <w:rtl/>
        </w:rPr>
        <w:t>.</w:t>
      </w:r>
    </w:p>
    <w:p w:rsidR="008F5BCB" w:rsidRDefault="008F5BCB" w:rsidP="00A000A8">
      <w:pPr>
        <w:spacing w:line="360" w:lineRule="auto"/>
        <w:jc w:val="both"/>
        <w:rPr>
          <w:rFonts w:ascii="Arial" w:hAnsi="Arial"/>
          <w:noProof w:val="0"/>
          <w:rtl/>
        </w:rPr>
      </w:pPr>
    </w:p>
    <w:p w:rsidR="00FA0A20" w:rsidRDefault="006A5FA9" w:rsidP="006A5FA9">
      <w:pPr>
        <w:spacing w:line="360" w:lineRule="auto"/>
        <w:jc w:val="both"/>
        <w:rPr>
          <w:rFonts w:ascii="Arial" w:hAnsi="Arial"/>
          <w:noProof w:val="0"/>
          <w:rtl/>
        </w:rPr>
      </w:pPr>
      <w:r>
        <w:rPr>
          <w:rFonts w:ascii="Arial" w:hAnsi="Arial" w:hint="cs"/>
          <w:noProof w:val="0"/>
          <w:rtl/>
        </w:rPr>
        <w:t>62</w:t>
      </w:r>
      <w:r w:rsidR="0097207E">
        <w:rPr>
          <w:rFonts w:ascii="Arial" w:hAnsi="Arial" w:hint="cs"/>
          <w:noProof w:val="0"/>
          <w:rtl/>
        </w:rPr>
        <w:t>.</w:t>
      </w:r>
      <w:r w:rsidR="0097207E">
        <w:rPr>
          <w:rFonts w:ascii="Arial" w:hAnsi="Arial" w:hint="cs"/>
          <w:noProof w:val="0"/>
          <w:rtl/>
        </w:rPr>
        <w:tab/>
      </w:r>
      <w:r w:rsidR="00FA0A20">
        <w:rPr>
          <w:rFonts w:ascii="Arial" w:hAnsi="Arial"/>
          <w:noProof w:val="0"/>
          <w:rtl/>
        </w:rPr>
        <w:t xml:space="preserve">בכך לא </w:t>
      </w:r>
      <w:r w:rsidR="00FA0A20">
        <w:rPr>
          <w:rFonts w:ascii="Arial" w:hAnsi="Arial" w:hint="cs"/>
          <w:noProof w:val="0"/>
          <w:rtl/>
        </w:rPr>
        <w:t xml:space="preserve">סגי. </w:t>
      </w:r>
      <w:r w:rsidR="00FA0A20">
        <w:rPr>
          <w:rFonts w:ascii="Arial" w:hAnsi="Arial"/>
          <w:noProof w:val="0"/>
          <w:rtl/>
        </w:rPr>
        <w:t>משלב זה נטל הבאת הראיות עובר לנתבע, היכול לשכנע כי מקור הזיכרון הוא אחר, זיכרון כוזב.</w:t>
      </w:r>
      <w:r w:rsidR="006C663D">
        <w:rPr>
          <w:rFonts w:ascii="Arial" w:hAnsi="Arial" w:hint="cs"/>
          <w:noProof w:val="0"/>
          <w:rtl/>
        </w:rPr>
        <w:t xml:space="preserve"> לכאורה, ניתן היה לדון בטענות </w:t>
      </w:r>
      <w:r w:rsidR="007406DD">
        <w:rPr>
          <w:rFonts w:ascii="Arial" w:hAnsi="Arial" w:hint="cs"/>
          <w:noProof w:val="0"/>
          <w:rtl/>
        </w:rPr>
        <w:t xml:space="preserve">הנתבע </w:t>
      </w:r>
      <w:r w:rsidR="006C663D">
        <w:rPr>
          <w:rFonts w:ascii="Arial" w:hAnsi="Arial" w:hint="cs"/>
          <w:noProof w:val="0"/>
          <w:rtl/>
        </w:rPr>
        <w:t xml:space="preserve">במסגרת בחינת אמינות הזיכרון, אולם בשים לב להשלכות הקביעות </w:t>
      </w:r>
      <w:r w:rsidR="007406DD">
        <w:rPr>
          <w:rFonts w:ascii="Arial" w:hAnsi="Arial" w:hint="cs"/>
          <w:noProof w:val="0"/>
          <w:rtl/>
        </w:rPr>
        <w:t>על סמך מאזן ההסתברות, סבורני ש</w:t>
      </w:r>
      <w:r w:rsidR="00A72E4D">
        <w:rPr>
          <w:rFonts w:ascii="Arial" w:hAnsi="Arial" w:hint="cs"/>
          <w:noProof w:val="0"/>
          <w:rtl/>
        </w:rPr>
        <w:t>הזהירות מחייבת השבת</w:t>
      </w:r>
      <w:r w:rsidR="0097207E">
        <w:rPr>
          <w:rFonts w:ascii="Arial" w:hAnsi="Arial" w:hint="cs"/>
          <w:noProof w:val="0"/>
          <w:rtl/>
        </w:rPr>
        <w:t xml:space="preserve"> הזכות לנתבע לספק הסבר חלופי לזיכרון ששב למודעות</w:t>
      </w:r>
      <w:r w:rsidR="00EC7426">
        <w:rPr>
          <w:rFonts w:ascii="Arial" w:hAnsi="Arial" w:hint="cs"/>
          <w:noProof w:val="0"/>
          <w:rtl/>
        </w:rPr>
        <w:t>, באופן מובחן מיתר הקריטריונים</w:t>
      </w:r>
      <w:r w:rsidR="0097207E">
        <w:rPr>
          <w:rFonts w:ascii="Arial" w:hAnsi="Arial" w:hint="cs"/>
          <w:noProof w:val="0"/>
          <w:rtl/>
        </w:rPr>
        <w:t>.</w:t>
      </w:r>
      <w:r w:rsidR="00A72E4D">
        <w:rPr>
          <w:rFonts w:ascii="Arial" w:hAnsi="Arial" w:hint="cs"/>
          <w:noProof w:val="0"/>
          <w:rtl/>
        </w:rPr>
        <w:t xml:space="preserve"> </w:t>
      </w:r>
      <w:r w:rsidR="006C663D">
        <w:rPr>
          <w:rFonts w:ascii="Arial" w:hAnsi="Arial" w:hint="cs"/>
          <w:noProof w:val="0"/>
          <w:rtl/>
        </w:rPr>
        <w:t xml:space="preserve"> </w:t>
      </w:r>
    </w:p>
    <w:p w:rsidR="00FA0A20" w:rsidRDefault="00FA0A20" w:rsidP="00FA0A20">
      <w:pPr>
        <w:spacing w:line="360" w:lineRule="auto"/>
        <w:jc w:val="both"/>
        <w:rPr>
          <w:rFonts w:ascii="Arial" w:hAnsi="Arial"/>
          <w:noProof w:val="0"/>
          <w:rtl/>
        </w:rPr>
      </w:pPr>
    </w:p>
    <w:p w:rsidR="006C663D" w:rsidRDefault="00FA0A20" w:rsidP="00037E1D">
      <w:pPr>
        <w:spacing w:line="360" w:lineRule="auto"/>
        <w:jc w:val="both"/>
        <w:rPr>
          <w:rFonts w:ascii="Arial" w:hAnsi="Arial"/>
          <w:noProof w:val="0"/>
          <w:rtl/>
        </w:rPr>
      </w:pPr>
      <w:r>
        <w:rPr>
          <w:rFonts w:ascii="Arial" w:hAnsi="Arial"/>
          <w:noProof w:val="0"/>
          <w:rtl/>
        </w:rPr>
        <w:tab/>
        <w:t>בנדוננו, בהליך המשפטי לא נעשה כל ניסיון שכזה. ב</w:t>
      </w:r>
      <w:r w:rsidR="009B147A">
        <w:rPr>
          <w:rFonts w:ascii="Arial" w:hAnsi="Arial" w:hint="cs"/>
          <w:noProof w:val="0"/>
          <w:rtl/>
        </w:rPr>
        <w:t xml:space="preserve">הודעתו </w:t>
      </w:r>
      <w:r>
        <w:rPr>
          <w:rFonts w:ascii="Arial" w:hAnsi="Arial"/>
          <w:noProof w:val="0"/>
          <w:rtl/>
        </w:rPr>
        <w:t>במשטרה העלה הנתבע שלוש טענות עיקריות: סכסוך כספי</w:t>
      </w:r>
      <w:r w:rsidR="006C663D">
        <w:rPr>
          <w:rFonts w:ascii="Arial" w:hAnsi="Arial" w:hint="cs"/>
          <w:noProof w:val="0"/>
          <w:rtl/>
        </w:rPr>
        <w:t>, דמיון מודרך</w:t>
      </w:r>
      <w:r>
        <w:rPr>
          <w:rFonts w:ascii="Arial" w:hAnsi="Arial"/>
          <w:noProof w:val="0"/>
          <w:rtl/>
        </w:rPr>
        <w:t xml:space="preserve"> והסת</w:t>
      </w:r>
      <w:r>
        <w:rPr>
          <w:rFonts w:ascii="Arial" w:hAnsi="Arial" w:hint="cs"/>
          <w:noProof w:val="0"/>
          <w:rtl/>
        </w:rPr>
        <w:t>ה</w:t>
      </w:r>
      <w:r>
        <w:rPr>
          <w:rFonts w:ascii="Arial" w:hAnsi="Arial"/>
          <w:noProof w:val="0"/>
          <w:rtl/>
        </w:rPr>
        <w:t xml:space="preserve"> </w:t>
      </w:r>
      <w:r>
        <w:rPr>
          <w:rFonts w:ascii="Arial" w:hAnsi="Arial" w:hint="cs"/>
          <w:noProof w:val="0"/>
          <w:rtl/>
        </w:rPr>
        <w:t xml:space="preserve">של התובעת </w:t>
      </w:r>
      <w:r>
        <w:rPr>
          <w:rFonts w:ascii="Arial" w:hAnsi="Arial"/>
          <w:noProof w:val="0"/>
          <w:rtl/>
        </w:rPr>
        <w:t xml:space="preserve">על ידי דודה. </w:t>
      </w:r>
      <w:r w:rsidR="006C663D">
        <w:rPr>
          <w:rFonts w:ascii="Arial" w:hAnsi="Arial" w:hint="cs"/>
          <w:noProof w:val="0"/>
          <w:rtl/>
        </w:rPr>
        <w:t xml:space="preserve">הנימוק </w:t>
      </w:r>
      <w:r w:rsidR="00F67002">
        <w:rPr>
          <w:rFonts w:ascii="Arial" w:hAnsi="Arial" w:hint="cs"/>
          <w:noProof w:val="0"/>
          <w:rtl/>
        </w:rPr>
        <w:t>ה</w:t>
      </w:r>
      <w:r w:rsidR="006C663D">
        <w:rPr>
          <w:rFonts w:ascii="Arial" w:hAnsi="Arial" w:hint="cs"/>
          <w:noProof w:val="0"/>
          <w:rtl/>
        </w:rPr>
        <w:t xml:space="preserve">ראשון אינו </w:t>
      </w:r>
      <w:r w:rsidR="00F67002">
        <w:rPr>
          <w:rFonts w:ascii="Arial" w:hAnsi="Arial" w:hint="cs"/>
          <w:noProof w:val="0"/>
          <w:rtl/>
        </w:rPr>
        <w:t>נוגע ל</w:t>
      </w:r>
      <w:r w:rsidR="00037E1D">
        <w:rPr>
          <w:rFonts w:ascii="Arial" w:hAnsi="Arial" w:hint="cs"/>
          <w:noProof w:val="0"/>
          <w:rtl/>
        </w:rPr>
        <w:t>אמינות</w:t>
      </w:r>
      <w:r w:rsidR="00F67002">
        <w:rPr>
          <w:rFonts w:ascii="Arial" w:hAnsi="Arial" w:hint="cs"/>
          <w:noProof w:val="0"/>
          <w:rtl/>
        </w:rPr>
        <w:t xml:space="preserve"> הזיכרון אלא למהימנות התובעת, </w:t>
      </w:r>
      <w:r w:rsidR="006A5FA9">
        <w:rPr>
          <w:rFonts w:ascii="Arial" w:hAnsi="Arial" w:hint="cs"/>
          <w:noProof w:val="0"/>
          <w:rtl/>
        </w:rPr>
        <w:t xml:space="preserve">הוא נידון לעיל </w:t>
      </w:r>
      <w:r w:rsidR="006C663D">
        <w:rPr>
          <w:rFonts w:ascii="Arial" w:hAnsi="Arial" w:hint="cs"/>
          <w:noProof w:val="0"/>
          <w:rtl/>
        </w:rPr>
        <w:t>בסעיף 32, ונדחה.</w:t>
      </w:r>
    </w:p>
    <w:p w:rsidR="00F67002" w:rsidRDefault="00F67002" w:rsidP="00FA0A20">
      <w:pPr>
        <w:spacing w:line="360" w:lineRule="auto"/>
        <w:jc w:val="both"/>
        <w:rPr>
          <w:rFonts w:ascii="Arial" w:hAnsi="Arial"/>
          <w:noProof w:val="0"/>
          <w:rtl/>
        </w:rPr>
      </w:pPr>
    </w:p>
    <w:p w:rsidR="00FA0A20" w:rsidRDefault="006C663D" w:rsidP="00EC7426">
      <w:pPr>
        <w:spacing w:line="360" w:lineRule="auto"/>
        <w:ind w:firstLine="720"/>
        <w:jc w:val="both"/>
        <w:rPr>
          <w:rFonts w:ascii="Arial" w:hAnsi="Arial"/>
          <w:noProof w:val="0"/>
          <w:rtl/>
        </w:rPr>
      </w:pPr>
      <w:r>
        <w:rPr>
          <w:rFonts w:ascii="Arial" w:hAnsi="Arial" w:hint="cs"/>
          <w:noProof w:val="0"/>
          <w:rtl/>
        </w:rPr>
        <w:t>הטיעונים האחרים אכן נוגעים ל</w:t>
      </w:r>
      <w:r w:rsidR="00037E1D">
        <w:rPr>
          <w:rFonts w:ascii="Arial" w:hAnsi="Arial" w:hint="cs"/>
          <w:noProof w:val="0"/>
          <w:rtl/>
        </w:rPr>
        <w:t xml:space="preserve">אמינות </w:t>
      </w:r>
      <w:r>
        <w:rPr>
          <w:rFonts w:ascii="Arial" w:hAnsi="Arial" w:hint="cs"/>
          <w:noProof w:val="0"/>
          <w:rtl/>
        </w:rPr>
        <w:t xml:space="preserve">הזיכרון, השפעת צד ג' כלשהו (דמיון מודרך) או </w:t>
      </w:r>
      <w:r w:rsidR="00DC30CB">
        <w:rPr>
          <w:rFonts w:ascii="Arial" w:hAnsi="Arial" w:hint="cs"/>
          <w:noProof w:val="0"/>
          <w:rtl/>
        </w:rPr>
        <w:t>הסתה של הדוד</w:t>
      </w:r>
      <w:r>
        <w:rPr>
          <w:rFonts w:ascii="Arial" w:hAnsi="Arial" w:hint="cs"/>
          <w:noProof w:val="0"/>
          <w:rtl/>
        </w:rPr>
        <w:t xml:space="preserve"> כ</w:t>
      </w:r>
      <w:r w:rsidR="00DC30CB">
        <w:rPr>
          <w:rFonts w:ascii="Arial" w:hAnsi="Arial" w:hint="cs"/>
          <w:noProof w:val="0"/>
          <w:rtl/>
        </w:rPr>
        <w:t>הסבר חלופי ל"השתלת" הזיכרון על ידי</w:t>
      </w:r>
      <w:r>
        <w:rPr>
          <w:rFonts w:ascii="Arial" w:hAnsi="Arial" w:hint="cs"/>
          <w:noProof w:val="0"/>
          <w:rtl/>
        </w:rPr>
        <w:t xml:space="preserve">ו. אלא, שטענות אלה נטענו בעלמא, לא גובו בראיה כלשהי ואין בהן דבר. </w:t>
      </w:r>
      <w:r w:rsidR="00FA0A20">
        <w:rPr>
          <w:rFonts w:ascii="Arial" w:hAnsi="Arial"/>
          <w:noProof w:val="0"/>
          <w:rtl/>
        </w:rPr>
        <w:t xml:space="preserve">מטעם זה הנתבע לא שב על </w:t>
      </w:r>
      <w:r w:rsidR="00EC7426">
        <w:rPr>
          <w:rFonts w:ascii="Arial" w:hAnsi="Arial" w:hint="cs"/>
          <w:noProof w:val="0"/>
          <w:rtl/>
        </w:rPr>
        <w:t>ה</w:t>
      </w:r>
      <w:r w:rsidR="00EC7426">
        <w:rPr>
          <w:rFonts w:ascii="Arial" w:hAnsi="Arial"/>
          <w:noProof w:val="0"/>
          <w:rtl/>
        </w:rPr>
        <w:t>טענ</w:t>
      </w:r>
      <w:r w:rsidR="00EC7426">
        <w:rPr>
          <w:rFonts w:ascii="Arial" w:hAnsi="Arial" w:hint="cs"/>
          <w:noProof w:val="0"/>
          <w:rtl/>
        </w:rPr>
        <w:t xml:space="preserve">ות </w:t>
      </w:r>
      <w:r w:rsidR="00FA0A20">
        <w:rPr>
          <w:rFonts w:ascii="Arial" w:hAnsi="Arial"/>
          <w:noProof w:val="0"/>
          <w:rtl/>
        </w:rPr>
        <w:t xml:space="preserve">בבית המשפט ואף לא </w:t>
      </w:r>
      <w:r w:rsidR="00FA0A20">
        <w:rPr>
          <w:rFonts w:ascii="Arial" w:hAnsi="Arial" w:hint="cs"/>
          <w:noProof w:val="0"/>
          <w:rtl/>
        </w:rPr>
        <w:t>העיד את הדוד</w:t>
      </w:r>
      <w:r w:rsidR="00EC7426">
        <w:rPr>
          <w:rFonts w:ascii="Arial" w:hAnsi="Arial" w:hint="cs"/>
          <w:noProof w:val="0"/>
          <w:rtl/>
        </w:rPr>
        <w:t>, למרות שגרס כי הוא העומד מאחורי כלל הטענות</w:t>
      </w:r>
      <w:r w:rsidR="00FA0A20">
        <w:rPr>
          <w:rFonts w:ascii="Arial" w:hAnsi="Arial" w:hint="cs"/>
          <w:noProof w:val="0"/>
          <w:rtl/>
        </w:rPr>
        <w:t>.</w:t>
      </w:r>
    </w:p>
    <w:p w:rsidR="00FA0A20" w:rsidRDefault="00FA0A20" w:rsidP="00FA0A20">
      <w:pPr>
        <w:spacing w:line="360" w:lineRule="auto"/>
        <w:ind w:firstLine="720"/>
        <w:jc w:val="both"/>
        <w:rPr>
          <w:rFonts w:ascii="Arial" w:hAnsi="Arial"/>
          <w:noProof w:val="0"/>
          <w:rtl/>
        </w:rPr>
      </w:pPr>
      <w:r>
        <w:rPr>
          <w:rFonts w:ascii="Arial" w:hAnsi="Arial"/>
          <w:noProof w:val="0"/>
          <w:rtl/>
        </w:rPr>
        <w:t xml:space="preserve"> </w:t>
      </w:r>
    </w:p>
    <w:p w:rsidR="0097207E" w:rsidRDefault="0097207E" w:rsidP="0097207E">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סיכום ביניים, הראיות מצביעות על כך שבמאזן ההסתברויות הזיכרון ששוחזר על ידי התובעת באופן עצמאי אכן משקף את שהתרחש, כלומר שלא נפל פגם כלשהו בתהליך התגבשות הזיכרון, אחסונו ושליפתו מספר שנים לאחר קרות האירוע. </w:t>
      </w:r>
      <w:r>
        <w:rPr>
          <w:rFonts w:ascii="Arial" w:hAnsi="Arial"/>
          <w:noProof w:val="0"/>
          <w:rtl/>
        </w:rPr>
        <w:t>התובעת הצליחה לשכנע כי יש לתת אמון בגרסתה ובזיכרונה מגיל 10 לערך</w:t>
      </w:r>
      <w:r>
        <w:rPr>
          <w:rFonts w:ascii="Arial" w:hAnsi="Arial" w:hint="cs"/>
          <w:noProof w:val="0"/>
          <w:rtl/>
        </w:rPr>
        <w:t>, על בסיס ראיות משמעותיות המספקות לצורך ההליך שלפניי.</w:t>
      </w:r>
    </w:p>
    <w:p w:rsidR="00037E1D" w:rsidRDefault="00037E1D" w:rsidP="0097207E">
      <w:pPr>
        <w:spacing w:line="360" w:lineRule="auto"/>
        <w:jc w:val="both"/>
        <w:rPr>
          <w:rFonts w:ascii="Arial" w:hAnsi="Arial"/>
          <w:noProof w:val="0"/>
          <w:rtl/>
        </w:rPr>
      </w:pPr>
    </w:p>
    <w:p w:rsidR="009039CE" w:rsidRDefault="00037E1D" w:rsidP="00EC7426">
      <w:pPr>
        <w:spacing w:line="360" w:lineRule="auto"/>
        <w:jc w:val="both"/>
        <w:rPr>
          <w:rFonts w:ascii="Arial" w:hAnsi="Arial"/>
          <w:noProof w:val="0"/>
          <w:rtl/>
        </w:rPr>
      </w:pPr>
      <w:r>
        <w:rPr>
          <w:rFonts w:ascii="Arial" w:hAnsi="Arial" w:hint="cs"/>
          <w:noProof w:val="0"/>
          <w:rtl/>
        </w:rPr>
        <w:t>63.</w:t>
      </w:r>
      <w:r>
        <w:rPr>
          <w:rFonts w:ascii="Arial" w:hAnsi="Arial" w:hint="cs"/>
          <w:noProof w:val="0"/>
          <w:rtl/>
        </w:rPr>
        <w:tab/>
      </w:r>
      <w:r w:rsidR="00936BC2">
        <w:rPr>
          <w:rFonts w:ascii="Arial" w:hAnsi="Arial" w:hint="cs"/>
          <w:noProof w:val="0"/>
          <w:rtl/>
        </w:rPr>
        <w:t xml:space="preserve">הערה </w:t>
      </w:r>
      <w:r w:rsidR="00E83308">
        <w:rPr>
          <w:rFonts w:ascii="Arial" w:hAnsi="Arial" w:hint="cs"/>
          <w:noProof w:val="0"/>
          <w:rtl/>
        </w:rPr>
        <w:t xml:space="preserve">טרם סיום. </w:t>
      </w:r>
      <w:r w:rsidR="00DA6FF5">
        <w:rPr>
          <w:rFonts w:ascii="Arial" w:hAnsi="Arial" w:hint="cs"/>
          <w:noProof w:val="0"/>
          <w:rtl/>
        </w:rPr>
        <w:t xml:space="preserve">בדין האזרחי עסקינן, </w:t>
      </w:r>
      <w:r w:rsidR="00E83308">
        <w:rPr>
          <w:rFonts w:ascii="Arial" w:hAnsi="Arial" w:hint="cs"/>
          <w:noProof w:val="0"/>
          <w:rtl/>
        </w:rPr>
        <w:t>התובעת הגישה חוות דעת והצד</w:t>
      </w:r>
      <w:r w:rsidR="00B5055D">
        <w:rPr>
          <w:rFonts w:ascii="Arial" w:hAnsi="Arial" w:hint="cs"/>
          <w:noProof w:val="0"/>
          <w:rtl/>
        </w:rPr>
        <w:t>דים הסכימו על מינוי מומחה מטעמם, כאשר</w:t>
      </w:r>
      <w:r w:rsidR="00E83308">
        <w:rPr>
          <w:rFonts w:ascii="Arial" w:hAnsi="Arial" w:hint="cs"/>
          <w:noProof w:val="0"/>
          <w:rtl/>
        </w:rPr>
        <w:t xml:space="preserve"> שני המומחים </w:t>
      </w:r>
      <w:r w:rsidR="002F4CAE">
        <w:rPr>
          <w:rFonts w:ascii="Arial" w:hAnsi="Arial" w:hint="cs"/>
          <w:noProof w:val="0"/>
          <w:rtl/>
        </w:rPr>
        <w:t xml:space="preserve">שבתיק </w:t>
      </w:r>
      <w:r w:rsidR="0094657D">
        <w:rPr>
          <w:rFonts w:ascii="Arial" w:hAnsi="Arial" w:hint="cs"/>
          <w:noProof w:val="0"/>
          <w:rtl/>
        </w:rPr>
        <w:t>התייחסו</w:t>
      </w:r>
      <w:r w:rsidR="00E9777C">
        <w:rPr>
          <w:rFonts w:ascii="Arial" w:hAnsi="Arial" w:hint="cs"/>
          <w:noProof w:val="0"/>
          <w:rtl/>
        </w:rPr>
        <w:t xml:space="preserve"> לאירוע כ</w:t>
      </w:r>
      <w:r w:rsidR="002F4CAE">
        <w:rPr>
          <w:rFonts w:ascii="Arial" w:hAnsi="Arial" w:hint="cs"/>
          <w:noProof w:val="0"/>
          <w:rtl/>
        </w:rPr>
        <w:t xml:space="preserve">אל זיכרון רציף. מכך ראיתי לסטות, על מנת לבחון את המצב בהתאם לעדויות </w:t>
      </w:r>
      <w:r w:rsidR="002F4CAE">
        <w:rPr>
          <w:rFonts w:ascii="Arial" w:hAnsi="Arial"/>
          <w:noProof w:val="0"/>
          <w:rtl/>
        </w:rPr>
        <w:t>–</w:t>
      </w:r>
      <w:r w:rsidR="002F4CAE">
        <w:rPr>
          <w:rFonts w:ascii="Arial" w:hAnsi="Arial" w:hint="cs"/>
          <w:noProof w:val="0"/>
          <w:rtl/>
        </w:rPr>
        <w:t xml:space="preserve"> שיכחון ניתוקי. מאליו מובן, כי אימוץ עמד</w:t>
      </w:r>
      <w:r w:rsidR="00B5055D">
        <w:rPr>
          <w:rFonts w:ascii="Arial" w:hAnsi="Arial" w:hint="cs"/>
          <w:noProof w:val="0"/>
          <w:rtl/>
        </w:rPr>
        <w:t xml:space="preserve">ת המומחים </w:t>
      </w:r>
      <w:r w:rsidR="002F4CAE">
        <w:rPr>
          <w:rFonts w:ascii="Arial" w:hAnsi="Arial" w:hint="cs"/>
          <w:noProof w:val="0"/>
          <w:rtl/>
        </w:rPr>
        <w:t>היה מביא לאותה תוצאה, ללא התלבטות של ממש, נוכח מהימנות התובעת ועדיה לעומת גרס</w:t>
      </w:r>
      <w:r w:rsidR="00EC7426">
        <w:rPr>
          <w:rFonts w:ascii="Arial" w:hAnsi="Arial" w:hint="cs"/>
          <w:noProof w:val="0"/>
          <w:rtl/>
        </w:rPr>
        <w:t>או</w:t>
      </w:r>
      <w:r w:rsidR="002F4CAE">
        <w:rPr>
          <w:rFonts w:ascii="Arial" w:hAnsi="Arial" w:hint="cs"/>
          <w:noProof w:val="0"/>
          <w:rtl/>
        </w:rPr>
        <w:t>ת הנתבע ורעייתו</w:t>
      </w:r>
      <w:r w:rsidR="009039CE">
        <w:rPr>
          <w:rFonts w:ascii="Arial" w:hAnsi="Arial" w:hint="cs"/>
          <w:noProof w:val="0"/>
          <w:rtl/>
        </w:rPr>
        <w:t xml:space="preserve"> אות</w:t>
      </w:r>
      <w:r w:rsidR="00EC7426">
        <w:rPr>
          <w:rFonts w:ascii="Arial" w:hAnsi="Arial" w:hint="cs"/>
          <w:noProof w:val="0"/>
          <w:rtl/>
        </w:rPr>
        <w:t>ן</w:t>
      </w:r>
      <w:r w:rsidR="009039CE">
        <w:rPr>
          <w:rFonts w:ascii="Arial" w:hAnsi="Arial" w:hint="cs"/>
          <w:noProof w:val="0"/>
          <w:rtl/>
        </w:rPr>
        <w:t xml:space="preserve"> לא מצאתי לבכר</w:t>
      </w:r>
      <w:r w:rsidR="00B5055D">
        <w:rPr>
          <w:rFonts w:ascii="Arial" w:hAnsi="Arial" w:hint="cs"/>
          <w:noProof w:val="0"/>
          <w:rtl/>
        </w:rPr>
        <w:t xml:space="preserve"> (מקל וחומר)</w:t>
      </w:r>
      <w:r w:rsidR="002F4CAE">
        <w:rPr>
          <w:rFonts w:ascii="Arial" w:hAnsi="Arial" w:hint="cs"/>
          <w:noProof w:val="0"/>
          <w:rtl/>
        </w:rPr>
        <w:t>. הסטייה מחוות הדעת נעשתה לטובתו של הנתבע</w:t>
      </w:r>
      <w:r w:rsidR="00B5055D">
        <w:rPr>
          <w:rFonts w:ascii="Arial" w:hAnsi="Arial" w:hint="cs"/>
          <w:noProof w:val="0"/>
          <w:rtl/>
        </w:rPr>
        <w:t xml:space="preserve"> , חרף העובדה שהוא עצמו לא הגיש חוות דעת ולא ביקש לסתור את ממצאי המומחה המוסכם. </w:t>
      </w:r>
    </w:p>
    <w:p w:rsidR="009039CE" w:rsidRDefault="009039CE" w:rsidP="009039CE">
      <w:pPr>
        <w:spacing w:line="360" w:lineRule="auto"/>
        <w:jc w:val="both"/>
        <w:rPr>
          <w:rFonts w:ascii="Arial" w:hAnsi="Arial"/>
          <w:noProof w:val="0"/>
          <w:rtl/>
        </w:rPr>
      </w:pPr>
    </w:p>
    <w:p w:rsidR="009039CE" w:rsidRDefault="009039CE" w:rsidP="009039CE">
      <w:pPr>
        <w:spacing w:line="360" w:lineRule="auto"/>
        <w:ind w:firstLine="720"/>
        <w:jc w:val="both"/>
        <w:rPr>
          <w:rFonts w:ascii="Arial" w:hAnsi="Arial"/>
          <w:noProof w:val="0"/>
          <w:rtl/>
        </w:rPr>
      </w:pPr>
      <w:r>
        <w:rPr>
          <w:rFonts w:ascii="Arial" w:hAnsi="Arial" w:hint="cs"/>
          <w:noProof w:val="0"/>
          <w:rtl/>
        </w:rPr>
        <w:t>מסקנתי, אולם, היא כי גם בסטייה מחוות הדעת לטובתו של הנתבע, הדין עם התובעת.</w:t>
      </w:r>
    </w:p>
    <w:p w:rsidR="001501B4" w:rsidRPr="00B66ABC" w:rsidRDefault="001501B4" w:rsidP="001501B4">
      <w:pPr>
        <w:spacing w:line="360" w:lineRule="auto"/>
        <w:jc w:val="both"/>
        <w:rPr>
          <w:rFonts w:ascii="Miriam" w:hAnsi="Miriam" w:cs="Miriam"/>
          <w:noProof w:val="0"/>
          <w:rtl/>
        </w:rPr>
      </w:pPr>
      <w:r w:rsidRPr="00B66ABC">
        <w:rPr>
          <w:rFonts w:ascii="Miriam" w:hAnsi="Miriam" w:cs="Miriam"/>
          <w:noProof w:val="0"/>
          <w:rtl/>
        </w:rPr>
        <w:lastRenderedPageBreak/>
        <w:t>שיעור הנזק</w:t>
      </w:r>
    </w:p>
    <w:p w:rsidR="001501B4" w:rsidRDefault="001501B4" w:rsidP="001501B4">
      <w:pPr>
        <w:spacing w:line="360" w:lineRule="auto"/>
        <w:jc w:val="both"/>
        <w:rPr>
          <w:rFonts w:ascii="Arial" w:hAnsi="Arial"/>
          <w:noProof w:val="0"/>
          <w:rtl/>
        </w:rPr>
      </w:pPr>
    </w:p>
    <w:p w:rsidR="001501B4" w:rsidRDefault="00E83308" w:rsidP="009039CE">
      <w:pPr>
        <w:spacing w:line="360" w:lineRule="auto"/>
        <w:jc w:val="both"/>
        <w:rPr>
          <w:rFonts w:ascii="Arial" w:hAnsi="Arial"/>
          <w:noProof w:val="0"/>
          <w:rtl/>
        </w:rPr>
      </w:pPr>
      <w:r>
        <w:rPr>
          <w:rFonts w:ascii="Arial" w:hAnsi="Arial" w:hint="cs"/>
          <w:noProof w:val="0"/>
          <w:rtl/>
        </w:rPr>
        <w:t>64</w:t>
      </w:r>
      <w:r w:rsidR="006A5FA9">
        <w:rPr>
          <w:rFonts w:ascii="Arial" w:hAnsi="Arial" w:hint="cs"/>
          <w:noProof w:val="0"/>
          <w:rtl/>
        </w:rPr>
        <w:t>.</w:t>
      </w:r>
      <w:r w:rsidR="006A5FA9">
        <w:rPr>
          <w:rFonts w:ascii="Arial" w:hAnsi="Arial" w:hint="cs"/>
          <w:noProof w:val="0"/>
          <w:rtl/>
        </w:rPr>
        <w:tab/>
        <w:t>ה</w:t>
      </w:r>
      <w:r w:rsidR="001501B4">
        <w:rPr>
          <w:rFonts w:ascii="Arial" w:hAnsi="Arial"/>
          <w:noProof w:val="0"/>
          <w:rtl/>
        </w:rPr>
        <w:t xml:space="preserve">תובעת הוכיחה נכות רפואית בשיעור של 10%, אך לא ניסתה להוכיח את ההשפעה של הנכות הרפואית על תפקודה או פגיעה כלשהי ביכולת השתכרותה. תצהירה </w:t>
      </w:r>
      <w:r w:rsidR="00B66ABC">
        <w:rPr>
          <w:rFonts w:ascii="Arial" w:hAnsi="Arial" w:hint="cs"/>
          <w:noProof w:val="0"/>
          <w:rtl/>
        </w:rPr>
        <w:t>חסר</w:t>
      </w:r>
      <w:r w:rsidR="001501B4">
        <w:rPr>
          <w:rFonts w:ascii="Arial" w:hAnsi="Arial"/>
          <w:noProof w:val="0"/>
          <w:rtl/>
        </w:rPr>
        <w:t xml:space="preserve"> בעניין זה, ולא הובאו ראיות כלשהן על מנת להוכיח את הנזק שמעבר לנכות הרפואית שנקבעה על ידי המומחה המוסכם.</w:t>
      </w:r>
      <w:r w:rsidR="006A5FA9">
        <w:rPr>
          <w:rFonts w:ascii="Arial" w:hAnsi="Arial" w:hint="cs"/>
          <w:noProof w:val="0"/>
          <w:rtl/>
        </w:rPr>
        <w:t xml:space="preserve"> המומחה שלל השפעה של הנכות הרפואית על מצבה התפקודי או פגיעה בכוש</w:t>
      </w:r>
      <w:r w:rsidR="009039CE">
        <w:rPr>
          <w:rFonts w:ascii="Arial" w:hAnsi="Arial" w:hint="cs"/>
          <w:noProof w:val="0"/>
          <w:rtl/>
        </w:rPr>
        <w:t xml:space="preserve">ר ההשתכרות, ואין מקום לסטות מכך, משהתובעת לא הניחה תשתית אחרת כלשהי, או ביקשה לעמת את המומחה עם עמדתו המקצועית. </w:t>
      </w:r>
    </w:p>
    <w:p w:rsidR="001501B4" w:rsidRDefault="001501B4" w:rsidP="001501B4">
      <w:pPr>
        <w:spacing w:line="360" w:lineRule="auto"/>
        <w:jc w:val="both"/>
        <w:rPr>
          <w:rFonts w:ascii="Arial" w:hAnsi="Arial"/>
          <w:noProof w:val="0"/>
          <w:rtl/>
        </w:rPr>
      </w:pPr>
    </w:p>
    <w:p w:rsidR="004119AC" w:rsidRDefault="004119AC" w:rsidP="004119AC">
      <w:pPr>
        <w:spacing w:line="360" w:lineRule="auto"/>
        <w:jc w:val="both"/>
        <w:rPr>
          <w:rFonts w:ascii="Arial" w:hAnsi="Arial"/>
          <w:noProof w:val="0"/>
          <w:rtl/>
        </w:rPr>
      </w:pPr>
      <w:r>
        <w:rPr>
          <w:rFonts w:ascii="Arial" w:hAnsi="Arial" w:hint="cs"/>
          <w:noProof w:val="0"/>
          <w:rtl/>
        </w:rPr>
        <w:t>65.</w:t>
      </w:r>
      <w:r>
        <w:rPr>
          <w:rFonts w:ascii="Arial" w:hAnsi="Arial" w:hint="cs"/>
          <w:noProof w:val="0"/>
          <w:rtl/>
        </w:rPr>
        <w:tab/>
      </w:r>
      <w:r w:rsidR="005D3441">
        <w:rPr>
          <w:rFonts w:ascii="Arial" w:hAnsi="Arial" w:hint="cs"/>
          <w:noProof w:val="0"/>
          <w:rtl/>
        </w:rPr>
        <w:t xml:space="preserve">ראש הנזק העיקרי הוא כאב וסבל. </w:t>
      </w:r>
      <w:r>
        <w:rPr>
          <w:rFonts w:ascii="Arial" w:hAnsi="Arial" w:hint="cs"/>
          <w:noProof w:val="0"/>
          <w:rtl/>
        </w:rPr>
        <w:t xml:space="preserve">אחד </w:t>
      </w:r>
      <w:r w:rsidR="001501B4">
        <w:rPr>
          <w:rFonts w:ascii="Arial" w:hAnsi="Arial"/>
          <w:noProof w:val="0"/>
          <w:rtl/>
        </w:rPr>
        <w:t>השיקול</w:t>
      </w:r>
      <w:r>
        <w:rPr>
          <w:rFonts w:ascii="Arial" w:hAnsi="Arial" w:hint="cs"/>
          <w:noProof w:val="0"/>
          <w:rtl/>
        </w:rPr>
        <w:t>ים</w:t>
      </w:r>
      <w:r w:rsidR="005D3441">
        <w:rPr>
          <w:rFonts w:ascii="Arial" w:hAnsi="Arial" w:hint="cs"/>
          <w:noProof w:val="0"/>
          <w:rtl/>
        </w:rPr>
        <w:t xml:space="preserve"> בקביעת גובה הפיצוי הוא הנכות שנקבעה על ידי המומחה בהשוואה לתיקים אחרים בהם נפסק נזק לא ממוני באותו שיעור</w:t>
      </w:r>
      <w:r>
        <w:rPr>
          <w:rFonts w:ascii="Arial" w:hAnsi="Arial" w:hint="cs"/>
          <w:noProof w:val="0"/>
          <w:rtl/>
        </w:rPr>
        <w:t>, בהתאם לפסיקה אליה הפנתה התובעת בסיכומיה</w:t>
      </w:r>
      <w:r w:rsidR="005D3441">
        <w:rPr>
          <w:rFonts w:ascii="Arial" w:hAnsi="Arial" w:hint="cs"/>
          <w:noProof w:val="0"/>
          <w:rtl/>
        </w:rPr>
        <w:t xml:space="preserve"> (</w:t>
      </w:r>
      <w:r w:rsidR="009039CE">
        <w:rPr>
          <w:rFonts w:ascii="Arial" w:hAnsi="Arial" w:hint="cs"/>
          <w:noProof w:val="0"/>
          <w:rtl/>
        </w:rPr>
        <w:t>אין מקום ל</w:t>
      </w:r>
      <w:r w:rsidR="005D3441">
        <w:rPr>
          <w:rFonts w:ascii="Arial" w:hAnsi="Arial" w:hint="cs"/>
          <w:noProof w:val="0"/>
          <w:rtl/>
        </w:rPr>
        <w:t xml:space="preserve">קבוע פיצוי בהתאם </w:t>
      </w:r>
      <w:r w:rsidR="009039CE">
        <w:rPr>
          <w:rFonts w:ascii="Arial" w:hAnsi="Arial"/>
          <w:noProof w:val="0"/>
          <w:rtl/>
        </w:rPr>
        <w:t>ל</w:t>
      </w:r>
      <w:r w:rsidR="005D3441">
        <w:rPr>
          <w:rFonts w:ascii="Arial" w:hAnsi="Arial" w:hint="cs"/>
          <w:noProof w:val="0"/>
          <w:rtl/>
        </w:rPr>
        <w:t>סעיף 6(ב) ל</w:t>
      </w:r>
      <w:r w:rsidR="009039CE">
        <w:rPr>
          <w:rFonts w:ascii="Arial" w:hAnsi="Arial"/>
          <w:noProof w:val="0"/>
          <w:rtl/>
        </w:rPr>
        <w:t>חוק למניעת הטרדה מינית, תשנ"ח-1998</w:t>
      </w:r>
      <w:r w:rsidR="009039CE">
        <w:rPr>
          <w:rFonts w:ascii="Arial" w:hAnsi="Arial" w:hint="cs"/>
          <w:noProof w:val="0"/>
          <w:rtl/>
        </w:rPr>
        <w:t xml:space="preserve">, </w:t>
      </w:r>
      <w:r w:rsidR="005D3441">
        <w:rPr>
          <w:rFonts w:ascii="Arial" w:hAnsi="Arial" w:hint="cs"/>
          <w:noProof w:val="0"/>
          <w:rtl/>
        </w:rPr>
        <w:t>שכן הוכח נזק רפואי)</w:t>
      </w:r>
      <w:r>
        <w:rPr>
          <w:rFonts w:ascii="Arial" w:hAnsi="Arial" w:hint="cs"/>
          <w:noProof w:val="0"/>
          <w:rtl/>
        </w:rPr>
        <w:t>.</w:t>
      </w:r>
      <w:r w:rsidR="005D3441">
        <w:rPr>
          <w:rFonts w:ascii="Arial" w:hAnsi="Arial" w:hint="cs"/>
          <w:noProof w:val="0"/>
          <w:rtl/>
        </w:rPr>
        <w:t xml:space="preserve"> </w:t>
      </w:r>
    </w:p>
    <w:p w:rsidR="004119AC" w:rsidRDefault="004119AC" w:rsidP="004119AC">
      <w:pPr>
        <w:spacing w:line="360" w:lineRule="auto"/>
        <w:jc w:val="both"/>
        <w:rPr>
          <w:rFonts w:ascii="Arial" w:hAnsi="Arial"/>
          <w:noProof w:val="0"/>
          <w:rtl/>
        </w:rPr>
      </w:pPr>
    </w:p>
    <w:p w:rsidR="004119AC" w:rsidRDefault="004119AC" w:rsidP="004119AC">
      <w:pPr>
        <w:spacing w:line="360" w:lineRule="auto"/>
        <w:ind w:firstLine="720"/>
        <w:jc w:val="both"/>
        <w:rPr>
          <w:rFonts w:ascii="Arial" w:hAnsi="Arial"/>
          <w:noProof w:val="0"/>
          <w:rtl/>
        </w:rPr>
      </w:pPr>
      <w:r>
        <w:rPr>
          <w:rFonts w:ascii="Arial" w:hAnsi="Arial" w:hint="cs"/>
          <w:noProof w:val="0"/>
          <w:rtl/>
        </w:rPr>
        <w:t xml:space="preserve">עוד יש לבחון את נסיבות האירוע במדרג ההטרדות המיניות, </w:t>
      </w:r>
      <w:r w:rsidR="001501B4">
        <w:rPr>
          <w:rFonts w:ascii="Arial" w:hAnsi="Arial"/>
          <w:noProof w:val="0"/>
          <w:rtl/>
        </w:rPr>
        <w:t>כשבענייננו הוכח במאזן ההסתברויות חיכוך לא הולם בין איברי המין של ה</w:t>
      </w:r>
      <w:r w:rsidR="00B66ABC">
        <w:rPr>
          <w:rFonts w:ascii="Arial" w:hAnsi="Arial"/>
          <w:noProof w:val="0"/>
          <w:rtl/>
        </w:rPr>
        <w:t>תובעת והנתבע</w:t>
      </w:r>
      <w:r>
        <w:rPr>
          <w:rFonts w:ascii="Arial" w:hAnsi="Arial" w:hint="cs"/>
          <w:noProof w:val="0"/>
          <w:rtl/>
        </w:rPr>
        <w:t>,</w:t>
      </w:r>
      <w:r w:rsidR="00B66ABC">
        <w:rPr>
          <w:rFonts w:ascii="Arial" w:hAnsi="Arial" w:hint="cs"/>
          <w:noProof w:val="0"/>
          <w:rtl/>
        </w:rPr>
        <w:t xml:space="preserve"> מבלי שהוכח כי איבר מינו של הנתבע היה זקור</w:t>
      </w:r>
      <w:r w:rsidR="00FB7DA4">
        <w:rPr>
          <w:rFonts w:ascii="Arial" w:hAnsi="Arial" w:hint="cs"/>
          <w:noProof w:val="0"/>
          <w:rtl/>
        </w:rPr>
        <w:t xml:space="preserve">. </w:t>
      </w:r>
      <w:r w:rsidR="001501B4">
        <w:rPr>
          <w:rFonts w:ascii="Arial" w:hAnsi="Arial"/>
          <w:noProof w:val="0"/>
          <w:rtl/>
        </w:rPr>
        <w:t xml:space="preserve">אין מדובר </w:t>
      </w:r>
      <w:r w:rsidR="00FB7DA4">
        <w:rPr>
          <w:rFonts w:ascii="Arial" w:hAnsi="Arial" w:hint="cs"/>
          <w:noProof w:val="0"/>
          <w:rtl/>
        </w:rPr>
        <w:t xml:space="preserve">אפוא </w:t>
      </w:r>
      <w:r w:rsidR="001501B4">
        <w:rPr>
          <w:rFonts w:ascii="Arial" w:hAnsi="Arial"/>
          <w:noProof w:val="0"/>
          <w:rtl/>
        </w:rPr>
        <w:t xml:space="preserve">ברף </w:t>
      </w:r>
      <w:r w:rsidR="00440A35">
        <w:rPr>
          <w:rFonts w:ascii="Arial" w:hAnsi="Arial" w:hint="cs"/>
          <w:noProof w:val="0"/>
          <w:rtl/>
        </w:rPr>
        <w:t>ה</w:t>
      </w:r>
      <w:r w:rsidR="001501B4">
        <w:rPr>
          <w:rFonts w:ascii="Arial" w:hAnsi="Arial"/>
          <w:noProof w:val="0"/>
          <w:rtl/>
        </w:rPr>
        <w:t xml:space="preserve">נמוך </w:t>
      </w:r>
      <w:r w:rsidR="00B66ABC">
        <w:rPr>
          <w:rFonts w:ascii="Arial" w:hAnsi="Arial" w:hint="cs"/>
          <w:noProof w:val="0"/>
          <w:rtl/>
        </w:rPr>
        <w:t xml:space="preserve">של מדרג ההטרדות המיניות </w:t>
      </w:r>
      <w:r w:rsidR="001501B4">
        <w:rPr>
          <w:rFonts w:ascii="Arial" w:hAnsi="Arial"/>
          <w:noProof w:val="0"/>
          <w:rtl/>
        </w:rPr>
        <w:t xml:space="preserve">אך גם לא ברף הגבוה. </w:t>
      </w:r>
    </w:p>
    <w:p w:rsidR="004119AC" w:rsidRDefault="004119AC" w:rsidP="004119AC">
      <w:pPr>
        <w:spacing w:line="360" w:lineRule="auto"/>
        <w:ind w:firstLine="720"/>
        <w:jc w:val="both"/>
        <w:rPr>
          <w:rFonts w:ascii="Arial" w:hAnsi="Arial"/>
          <w:noProof w:val="0"/>
          <w:rtl/>
        </w:rPr>
      </w:pPr>
    </w:p>
    <w:p w:rsidR="001501B4" w:rsidRDefault="001501B4" w:rsidP="00440A35">
      <w:pPr>
        <w:spacing w:line="360" w:lineRule="auto"/>
        <w:ind w:firstLine="720"/>
        <w:jc w:val="both"/>
        <w:rPr>
          <w:rFonts w:ascii="Arial" w:hAnsi="Arial"/>
          <w:noProof w:val="0"/>
          <w:rtl/>
        </w:rPr>
      </w:pPr>
      <w:r>
        <w:rPr>
          <w:rFonts w:ascii="Arial" w:hAnsi="Arial"/>
          <w:noProof w:val="0"/>
          <w:rtl/>
        </w:rPr>
        <w:t xml:space="preserve">עוד נתתי דעתי לשנים שחלפו </w:t>
      </w:r>
      <w:r w:rsidR="00BA1FAC">
        <w:rPr>
          <w:rFonts w:ascii="Arial" w:hAnsi="Arial" w:hint="cs"/>
          <w:noProof w:val="0"/>
          <w:rtl/>
        </w:rPr>
        <w:t>ממועד האירוע</w:t>
      </w:r>
      <w:r w:rsidR="004119AC">
        <w:rPr>
          <w:rFonts w:ascii="Arial" w:hAnsi="Arial" w:hint="cs"/>
          <w:noProof w:val="0"/>
          <w:rtl/>
        </w:rPr>
        <w:t>, ההשלכות שנבעו מהכחשת האירוע על ידי הנתבע</w:t>
      </w:r>
      <w:r w:rsidR="00440A35">
        <w:rPr>
          <w:rFonts w:ascii="Arial" w:hAnsi="Arial" w:hint="cs"/>
          <w:noProof w:val="0"/>
          <w:rtl/>
        </w:rPr>
        <w:t xml:space="preserve">, תחושות התובעת כפי שתוארו לאחר הפגיעה, </w:t>
      </w:r>
      <w:r w:rsidR="004119AC">
        <w:rPr>
          <w:rFonts w:ascii="Arial" w:hAnsi="Arial" w:hint="cs"/>
          <w:noProof w:val="0"/>
          <w:rtl/>
        </w:rPr>
        <w:t xml:space="preserve">וכן </w:t>
      </w:r>
      <w:r>
        <w:rPr>
          <w:rFonts w:ascii="Arial" w:hAnsi="Arial"/>
          <w:noProof w:val="0"/>
          <w:rtl/>
        </w:rPr>
        <w:t>שיקולי הרתעה מפני פגיעה בגופה ובנפשה של קטינה חסרת ישע</w:t>
      </w:r>
      <w:r w:rsidR="009039CE">
        <w:rPr>
          <w:rFonts w:ascii="Arial" w:hAnsi="Arial" w:hint="cs"/>
          <w:noProof w:val="0"/>
          <w:rtl/>
        </w:rPr>
        <w:t>.</w:t>
      </w:r>
    </w:p>
    <w:p w:rsidR="00A74C5C" w:rsidRDefault="00A74C5C" w:rsidP="006A5FA9">
      <w:pPr>
        <w:spacing w:line="360" w:lineRule="auto"/>
        <w:jc w:val="both"/>
        <w:rPr>
          <w:rFonts w:ascii="Arial" w:hAnsi="Arial"/>
          <w:noProof w:val="0"/>
          <w:sz w:val="20"/>
          <w:szCs w:val="20"/>
          <w:rtl/>
        </w:rPr>
      </w:pPr>
    </w:p>
    <w:p w:rsidR="004119AC" w:rsidRDefault="004119AC" w:rsidP="004119AC">
      <w:pPr>
        <w:spacing w:line="360" w:lineRule="auto"/>
        <w:ind w:firstLine="720"/>
        <w:jc w:val="both"/>
        <w:rPr>
          <w:rFonts w:ascii="Arial" w:hAnsi="Arial"/>
          <w:noProof w:val="0"/>
          <w:rtl/>
        </w:rPr>
      </w:pPr>
      <w:r>
        <w:rPr>
          <w:rFonts w:ascii="Arial" w:hAnsi="Arial" w:hint="cs"/>
          <w:noProof w:val="0"/>
          <w:rtl/>
        </w:rPr>
        <w:t xml:space="preserve">במבט השוואתי </w:t>
      </w:r>
      <w:r>
        <w:rPr>
          <w:rFonts w:ascii="Arial" w:hAnsi="Arial"/>
          <w:noProof w:val="0"/>
          <w:rtl/>
        </w:rPr>
        <w:t>–</w:t>
      </w:r>
      <w:r>
        <w:rPr>
          <w:rFonts w:ascii="Arial" w:hAnsi="Arial" w:hint="cs"/>
          <w:noProof w:val="0"/>
          <w:rtl/>
        </w:rPr>
        <w:t xml:space="preserve"> ראיתי לאמוד את ראש הנזק </w:t>
      </w:r>
      <w:r w:rsidR="006950E0">
        <w:rPr>
          <w:rFonts w:ascii="Arial" w:hAnsi="Arial" w:hint="cs"/>
          <w:noProof w:val="0"/>
          <w:rtl/>
        </w:rPr>
        <w:t xml:space="preserve">של </w:t>
      </w:r>
      <w:r w:rsidR="00440A35">
        <w:rPr>
          <w:rFonts w:ascii="Arial" w:hAnsi="Arial" w:hint="cs"/>
          <w:noProof w:val="0"/>
          <w:rtl/>
        </w:rPr>
        <w:t>ה</w:t>
      </w:r>
      <w:r w:rsidR="006950E0">
        <w:rPr>
          <w:rFonts w:ascii="Arial" w:hAnsi="Arial" w:hint="cs"/>
          <w:noProof w:val="0"/>
          <w:rtl/>
        </w:rPr>
        <w:t>כאב ו</w:t>
      </w:r>
      <w:r w:rsidR="00440A35">
        <w:rPr>
          <w:rFonts w:ascii="Arial" w:hAnsi="Arial" w:hint="cs"/>
          <w:noProof w:val="0"/>
          <w:rtl/>
        </w:rPr>
        <w:t>ה</w:t>
      </w:r>
      <w:r w:rsidR="006950E0">
        <w:rPr>
          <w:rFonts w:ascii="Arial" w:hAnsi="Arial" w:hint="cs"/>
          <w:noProof w:val="0"/>
          <w:rtl/>
        </w:rPr>
        <w:t xml:space="preserve">סבל </w:t>
      </w:r>
      <w:r>
        <w:rPr>
          <w:rFonts w:ascii="Arial" w:hAnsi="Arial" w:hint="cs"/>
          <w:noProof w:val="0"/>
          <w:rtl/>
        </w:rPr>
        <w:t>על סך של 120,000 ₪.</w:t>
      </w:r>
    </w:p>
    <w:p w:rsidR="004119AC" w:rsidRDefault="004119AC" w:rsidP="004119AC">
      <w:pPr>
        <w:spacing w:line="360" w:lineRule="auto"/>
        <w:jc w:val="both"/>
        <w:rPr>
          <w:rFonts w:ascii="Arial" w:hAnsi="Arial"/>
          <w:noProof w:val="0"/>
          <w:rtl/>
        </w:rPr>
      </w:pPr>
    </w:p>
    <w:p w:rsidR="004119AC" w:rsidRDefault="004119AC" w:rsidP="006950E0">
      <w:pPr>
        <w:spacing w:line="360" w:lineRule="auto"/>
        <w:jc w:val="both"/>
        <w:rPr>
          <w:rFonts w:ascii="Arial" w:hAnsi="Arial"/>
          <w:noProof w:val="0"/>
          <w:rtl/>
        </w:rPr>
      </w:pPr>
      <w:r>
        <w:rPr>
          <w:rFonts w:ascii="Arial" w:hAnsi="Arial" w:hint="cs"/>
          <w:noProof w:val="0"/>
          <w:rtl/>
        </w:rPr>
        <w:t>66.</w:t>
      </w:r>
      <w:r>
        <w:rPr>
          <w:rFonts w:ascii="Arial" w:hAnsi="Arial" w:hint="cs"/>
          <w:noProof w:val="0"/>
          <w:rtl/>
        </w:rPr>
        <w:tab/>
        <w:t>ראש נזק נוסף נוגע להוצאות רפואיות לעתיד, טיפול</w:t>
      </w:r>
      <w:r w:rsidR="006950E0">
        <w:rPr>
          <w:rFonts w:ascii="Arial" w:hAnsi="Arial" w:hint="cs"/>
          <w:noProof w:val="0"/>
          <w:rtl/>
        </w:rPr>
        <w:t xml:space="preserve">ים שיידרשו וההוצאות הכרוכות בכך. את ראש </w:t>
      </w:r>
      <w:r w:rsidR="00440A35">
        <w:rPr>
          <w:rFonts w:ascii="Arial" w:hAnsi="Arial" w:hint="cs"/>
          <w:noProof w:val="0"/>
          <w:rtl/>
        </w:rPr>
        <w:t>ה</w:t>
      </w:r>
      <w:r w:rsidR="006950E0">
        <w:rPr>
          <w:rFonts w:ascii="Arial" w:hAnsi="Arial" w:hint="cs"/>
          <w:noProof w:val="0"/>
          <w:rtl/>
        </w:rPr>
        <w:t>נזק יש לאמוד על הרף הנמוך, שכן לא הונחה תשתית עובדתית כלשהי לטיפולים נדרשים או לעלותם. בהתאם להלכה ובשים לב לכך שמדובר בהוצאה עתידית שנפסקת על דרך האומדן, ראיתי להעמיד הפיצוי בראש נזק זה על</w:t>
      </w:r>
      <w:r w:rsidR="00440A35">
        <w:rPr>
          <w:rFonts w:ascii="Arial" w:hAnsi="Arial" w:hint="cs"/>
          <w:noProof w:val="0"/>
          <w:rtl/>
        </w:rPr>
        <w:t xml:space="preserve"> סך של </w:t>
      </w:r>
      <w:r w:rsidR="006950E0">
        <w:rPr>
          <w:rFonts w:ascii="Arial" w:hAnsi="Arial" w:hint="cs"/>
          <w:noProof w:val="0"/>
          <w:rtl/>
        </w:rPr>
        <w:t xml:space="preserve"> 5,000 ₪.</w:t>
      </w:r>
    </w:p>
    <w:p w:rsidR="006950E0" w:rsidRDefault="006950E0" w:rsidP="006950E0">
      <w:pPr>
        <w:spacing w:line="360" w:lineRule="auto"/>
        <w:jc w:val="both"/>
        <w:rPr>
          <w:rFonts w:ascii="Arial" w:hAnsi="Arial"/>
          <w:noProof w:val="0"/>
          <w:rtl/>
        </w:rPr>
      </w:pPr>
    </w:p>
    <w:p w:rsidR="006950E0" w:rsidRDefault="006950E0" w:rsidP="006950E0">
      <w:pPr>
        <w:spacing w:line="360" w:lineRule="auto"/>
        <w:jc w:val="both"/>
        <w:rPr>
          <w:rFonts w:ascii="Arial" w:hAnsi="Arial"/>
          <w:noProof w:val="0"/>
          <w:rtl/>
        </w:rPr>
      </w:pPr>
      <w:r>
        <w:rPr>
          <w:rFonts w:ascii="Arial" w:hAnsi="Arial"/>
          <w:noProof w:val="0"/>
          <w:rtl/>
        </w:rPr>
        <w:tab/>
      </w:r>
      <w:r>
        <w:rPr>
          <w:rFonts w:ascii="Arial" w:hAnsi="Arial" w:hint="cs"/>
          <w:noProof w:val="0"/>
          <w:rtl/>
        </w:rPr>
        <w:t>יתר ראשי הנזק לא הוכחו (לא לעבר ולא לעתיד).</w:t>
      </w:r>
    </w:p>
    <w:p w:rsidR="006950E0" w:rsidRDefault="006950E0" w:rsidP="006625F0">
      <w:pPr>
        <w:spacing w:line="360" w:lineRule="auto"/>
        <w:jc w:val="both"/>
        <w:rPr>
          <w:rFonts w:ascii="Arial" w:hAnsi="Arial"/>
          <w:noProof w:val="0"/>
          <w:rtl/>
        </w:rPr>
      </w:pPr>
    </w:p>
    <w:p w:rsidR="006625F0" w:rsidRDefault="006950E0" w:rsidP="006950E0">
      <w:pPr>
        <w:spacing w:line="360" w:lineRule="auto"/>
        <w:jc w:val="both"/>
        <w:rPr>
          <w:rFonts w:ascii="Arial" w:hAnsi="Arial"/>
          <w:noProof w:val="0"/>
          <w:rtl/>
        </w:rPr>
      </w:pPr>
      <w:r>
        <w:rPr>
          <w:rFonts w:ascii="Arial" w:hAnsi="Arial"/>
          <w:noProof w:val="0"/>
          <w:rtl/>
        </w:rPr>
        <w:tab/>
      </w:r>
      <w:r w:rsidR="006625F0">
        <w:rPr>
          <w:rFonts w:ascii="Arial" w:hAnsi="Arial"/>
          <w:noProof w:val="0"/>
          <w:rtl/>
        </w:rPr>
        <w:t>לסכום זה יצורפו ההוצאות כפי שהוצאו בפועל</w:t>
      </w:r>
      <w:r>
        <w:rPr>
          <w:rFonts w:ascii="Arial" w:hAnsi="Arial" w:hint="cs"/>
          <w:noProof w:val="0"/>
          <w:rtl/>
        </w:rPr>
        <w:t xml:space="preserve"> (לרבות שכר ט</w:t>
      </w:r>
      <w:r w:rsidR="001050E6">
        <w:rPr>
          <w:rFonts w:ascii="Arial" w:hAnsi="Arial" w:hint="cs"/>
          <w:noProof w:val="0"/>
          <w:rtl/>
        </w:rPr>
        <w:t>רחת המומחים, בהתאם לאסמכתאות)</w:t>
      </w:r>
      <w:r w:rsidR="006625F0">
        <w:rPr>
          <w:rFonts w:ascii="Arial" w:hAnsi="Arial"/>
          <w:noProof w:val="0"/>
          <w:rtl/>
        </w:rPr>
        <w:t>, יתרת האגרה וכן שכר טרחת עו"ד ב</w:t>
      </w:r>
      <w:r w:rsidR="006625F0">
        <w:rPr>
          <w:rFonts w:ascii="Arial" w:hAnsi="Arial" w:hint="cs"/>
          <w:noProof w:val="0"/>
          <w:rtl/>
        </w:rPr>
        <w:t>סך 24,000 ₪.</w:t>
      </w:r>
    </w:p>
    <w:p w:rsidR="001501B4" w:rsidRDefault="001501B4" w:rsidP="001501B4">
      <w:pPr>
        <w:spacing w:line="360" w:lineRule="auto"/>
        <w:ind w:firstLine="720"/>
        <w:jc w:val="both"/>
        <w:rPr>
          <w:rFonts w:ascii="Arial" w:hAnsi="Arial"/>
          <w:noProof w:val="0"/>
          <w:rtl/>
        </w:rPr>
      </w:pPr>
    </w:p>
    <w:p w:rsidR="001501B4" w:rsidRDefault="001501B4" w:rsidP="001501B4">
      <w:pPr>
        <w:spacing w:line="360" w:lineRule="auto"/>
        <w:ind w:firstLine="720"/>
        <w:jc w:val="both"/>
        <w:rPr>
          <w:rFonts w:ascii="Arial" w:hAnsi="Arial"/>
          <w:noProof w:val="0"/>
          <w:rtl/>
        </w:rPr>
      </w:pPr>
      <w:r>
        <w:rPr>
          <w:rFonts w:ascii="Arial" w:hAnsi="Arial"/>
          <w:noProof w:val="0"/>
          <w:rtl/>
        </w:rPr>
        <w:lastRenderedPageBreak/>
        <w:t>הסכום ישולם תוך 30 יום מהיום.</w:t>
      </w:r>
    </w:p>
    <w:p w:rsidR="001050E6" w:rsidRDefault="001050E6" w:rsidP="001501B4">
      <w:pPr>
        <w:spacing w:line="360" w:lineRule="auto"/>
        <w:ind w:firstLine="720"/>
        <w:jc w:val="both"/>
        <w:rPr>
          <w:rFonts w:ascii="Arial" w:hAnsi="Arial"/>
          <w:noProof w:val="0"/>
          <w:rtl/>
        </w:rPr>
      </w:pPr>
    </w:p>
    <w:p w:rsidR="00110480" w:rsidRDefault="00110480" w:rsidP="001501B4">
      <w:pPr>
        <w:spacing w:line="360" w:lineRule="auto"/>
        <w:ind w:firstLine="720"/>
        <w:jc w:val="both"/>
        <w:rPr>
          <w:rFonts w:ascii="Arial" w:hAnsi="Arial"/>
          <w:noProof w:val="0"/>
          <w:rtl/>
        </w:rPr>
      </w:pPr>
      <w:r>
        <w:rPr>
          <w:rFonts w:ascii="Arial" w:hAnsi="Arial" w:hint="cs"/>
          <w:noProof w:val="0"/>
          <w:rtl/>
        </w:rPr>
        <w:t>פסק הדין ניתן לפרסום ללא פרטים מזהים.</w:t>
      </w:r>
    </w:p>
    <w:p w:rsidR="006625F0" w:rsidRDefault="006625F0" w:rsidP="001501B4">
      <w:pPr>
        <w:spacing w:line="360" w:lineRule="auto"/>
        <w:ind w:firstLine="720"/>
        <w:jc w:val="both"/>
        <w:rPr>
          <w:rFonts w:ascii="Arial" w:hAnsi="Arial"/>
          <w:noProof w:val="0"/>
          <w:rtl/>
        </w:rPr>
      </w:pPr>
    </w:p>
    <w:p w:rsidR="001501B4" w:rsidRDefault="001501B4" w:rsidP="001501B4">
      <w:pPr>
        <w:spacing w:line="360" w:lineRule="auto"/>
        <w:ind w:firstLine="720"/>
        <w:jc w:val="both"/>
        <w:rPr>
          <w:rFonts w:ascii="Arial" w:hAnsi="Arial"/>
          <w:noProof w:val="0"/>
          <w:rtl/>
        </w:rPr>
      </w:pPr>
      <w:r>
        <w:rPr>
          <w:rFonts w:ascii="Arial" w:hAnsi="Arial"/>
          <w:noProof w:val="0"/>
          <w:rtl/>
        </w:rPr>
        <w:t>זכות ערעור לבית המשפט המחוזי (מחוז מרכז, לוד) תוך 60 יום מהיום.</w:t>
      </w:r>
    </w:p>
    <w:p w:rsidR="007D3C0D" w:rsidRDefault="007D3C0D" w:rsidP="001501B4">
      <w:pPr>
        <w:spacing w:line="360" w:lineRule="auto"/>
        <w:jc w:val="both"/>
        <w:rPr>
          <w:rFonts w:ascii="Arial" w:hAnsi="Arial"/>
          <w:noProof w:val="0"/>
          <w:sz w:val="20"/>
          <w:szCs w:val="20"/>
          <w:rtl/>
        </w:rPr>
      </w:pPr>
    </w:p>
    <w:p w:rsidR="001050E6" w:rsidRPr="00F97E1D" w:rsidRDefault="001050E6" w:rsidP="001501B4">
      <w:pPr>
        <w:spacing w:line="360" w:lineRule="auto"/>
        <w:jc w:val="both"/>
        <w:rPr>
          <w:rFonts w:ascii="Arial" w:hAnsi="Arial"/>
          <w:noProof w:val="0"/>
          <w:sz w:val="20"/>
          <w:szCs w:val="20"/>
          <w:rtl/>
        </w:rPr>
      </w:pPr>
    </w:p>
    <w:p w:rsidR="00F97E1D" w:rsidRPr="00F97E1D" w:rsidRDefault="00F97E1D" w:rsidP="001501B4">
      <w:pPr>
        <w:spacing w:line="360" w:lineRule="auto"/>
        <w:jc w:val="both"/>
        <w:rPr>
          <w:rFonts w:ascii="Arial" w:hAnsi="Arial"/>
          <w:noProof w:val="0"/>
          <w:sz w:val="20"/>
          <w:szCs w:val="2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י"ט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06 אוגוסט 2023</w:t>
          </w:r>
        </w:sdtContent>
      </w:sdt>
      <w:r w:rsidR="00005C8B">
        <w:rPr>
          <w:rFonts w:ascii="Arial" w:hAnsi="Arial"/>
          <w:noProof w:val="0"/>
          <w:rtl/>
        </w:rPr>
        <w:t>, בהעדר הצדדים.</w:t>
      </w:r>
    </w:p>
    <w:p w:rsidR="00C43648" w:rsidRDefault="00BD4AA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69226824"/>
        </w:sdtPr>
        <w:sdtEndPr/>
        <w:sdtContent>
          <w:r w:rsidR="00E27D5A">
            <w:drawing>
              <wp:inline distT="0" distB="0" distL="0" distR="0" wp14:editId="50D07946">
                <wp:extent cx="1076325" cy="1114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76325" cy="11144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AA4" w:rsidRDefault="00BD4AA4">
      <w:r>
        <w:separator/>
      </w:r>
    </w:p>
  </w:endnote>
  <w:endnote w:type="continuationSeparator" w:id="0">
    <w:p w:rsidR="00BD4AA4" w:rsidRDefault="00BD4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m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B7B" w:rsidRDefault="00455B7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2068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20681">
      <w:rPr>
        <w:rStyle w:val="ab"/>
        <w:rtl/>
      </w:rPr>
      <w:t>34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B7B" w:rsidRDefault="00455B7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AA4" w:rsidRDefault="00BD4AA4">
      <w:r>
        <w:separator/>
      </w:r>
    </w:p>
  </w:footnote>
  <w:footnote w:type="continuationSeparator" w:id="0">
    <w:p w:rsidR="00BD4AA4" w:rsidRDefault="00BD4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B7B" w:rsidRDefault="00455B7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D4AA4" w:rsidP="006573EB">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bookmarkStart w:id="2" w:name="_GoBack"/>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2159-07-18</w:t>
              </w:r>
            </w:sdtContent>
          </w:sdt>
          <w:bookmarkEnd w:id="2"/>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פלוני</w:t>
              </w:r>
              <w:r w:rsidR="001501B4">
                <w:rPr>
                  <w:rFonts w:hint="cs"/>
                  <w:b/>
                  <w:bCs/>
                  <w:noProof w:val="0"/>
                  <w:sz w:val="26"/>
                  <w:szCs w:val="26"/>
                  <w:rtl/>
                </w:rPr>
                <w:t>ת</w:t>
              </w:r>
              <w:r w:rsidR="006573EB">
                <w:rPr>
                  <w:b/>
                  <w:bCs/>
                  <w:noProof w:val="0"/>
                  <w:sz w:val="26"/>
                  <w:szCs w:val="26"/>
                  <w:rtl/>
                </w:rPr>
                <w:t xml:space="preserve"> נ</w:t>
              </w:r>
              <w:r w:rsidR="006B43C5">
                <w:rPr>
                  <w:rFonts w:hint="cs"/>
                  <w:b/>
                  <w:bCs/>
                  <w:noProof w:val="0"/>
                  <w:sz w:val="26"/>
                  <w:szCs w:val="26"/>
                  <w:rtl/>
                </w:rPr>
                <w:t>' נ.</w:t>
              </w:r>
              <w:r w:rsidR="006573EB">
                <w:rPr>
                  <w:rFonts w:hint="cs"/>
                  <w:b/>
                  <w:bCs/>
                  <w:noProof w:val="0"/>
                  <w:sz w:val="26"/>
                  <w:szCs w:val="26"/>
                  <w:rtl/>
                </w:rPr>
                <w:t xml:space="preserve"> </w:t>
              </w:r>
              <w:r w:rsidR="00B859C5">
                <w:rPr>
                  <w:b/>
                  <w:bCs/>
                  <w:noProof w:val="0"/>
                  <w:sz w:val="26"/>
                  <w:szCs w:val="26"/>
                  <w:rtl/>
                </w:rPr>
                <w:t>ב</w:t>
              </w:r>
              <w:r w:rsidR="001501B4">
                <w:rPr>
                  <w:rFonts w:hint="cs"/>
                  <w:b/>
                  <w:bCs/>
                  <w:noProof w:val="0"/>
                  <w:sz w:val="26"/>
                  <w:szCs w:val="26"/>
                  <w:rtl/>
                </w:rPr>
                <w:t xml:space="preserve">. </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1501B4">
          <w:pPr>
            <w:rPr>
              <w:sz w:val="20"/>
              <w:szCs w:val="20"/>
              <w:rtl/>
            </w:rPr>
          </w:pPr>
          <w:r>
            <w:rPr>
              <w:rFonts w:hint="cs"/>
              <w:rtl/>
            </w:rPr>
            <w:t xml:space="preserve">                           </w:t>
          </w:r>
          <w:r>
            <w:rPr>
              <w:rFonts w:hint="cs"/>
              <w:sz w:val="20"/>
              <w:szCs w:val="20"/>
              <w:rtl/>
            </w:rPr>
            <w:t xml:space="preserve">       </w:t>
          </w:r>
          <w:r w:rsidR="001501B4">
            <w:rPr>
              <w:rFonts w:hint="cs"/>
              <w:sz w:val="20"/>
              <w:szCs w:val="20"/>
              <w:rtl/>
            </w:rPr>
            <w:t xml:space="preserve">                              </w:t>
          </w:r>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B7B" w:rsidRDefault="00455B7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712F47"/>
    <w:multiLevelType w:val="hybridMultilevel"/>
    <w:tmpl w:val="9FB8CCB0"/>
    <w:lvl w:ilvl="0" w:tplc="AB6E270C">
      <w:start w:val="1"/>
      <w:numFmt w:val="decimal"/>
      <w:lvlText w:val="%1."/>
      <w:lvlJc w:val="left"/>
      <w:pPr>
        <w:ind w:left="360" w:hanging="360"/>
      </w:pPr>
    </w:lvl>
    <w:lvl w:ilvl="1" w:tplc="61960B30">
      <w:start w:val="1"/>
      <w:numFmt w:val="lowerLetter"/>
      <w:lvlText w:val="%2."/>
      <w:lvlJc w:val="left"/>
      <w:pPr>
        <w:ind w:left="1080" w:hanging="360"/>
      </w:pPr>
    </w:lvl>
    <w:lvl w:ilvl="2" w:tplc="B1D23C86">
      <w:start w:val="1"/>
      <w:numFmt w:val="lowerRoman"/>
      <w:lvlText w:val="%3."/>
      <w:lvlJc w:val="right"/>
      <w:pPr>
        <w:ind w:left="1800" w:hanging="180"/>
      </w:pPr>
    </w:lvl>
    <w:lvl w:ilvl="3" w:tplc="69C4FD46">
      <w:start w:val="1"/>
      <w:numFmt w:val="decimal"/>
      <w:lvlText w:val="%4."/>
      <w:lvlJc w:val="left"/>
      <w:pPr>
        <w:ind w:left="2520" w:hanging="360"/>
      </w:pPr>
    </w:lvl>
    <w:lvl w:ilvl="4" w:tplc="32D2FEC0">
      <w:start w:val="1"/>
      <w:numFmt w:val="lowerLetter"/>
      <w:lvlText w:val="%5."/>
      <w:lvlJc w:val="left"/>
      <w:pPr>
        <w:ind w:left="3240" w:hanging="360"/>
      </w:pPr>
    </w:lvl>
    <w:lvl w:ilvl="5" w:tplc="D3E0F030">
      <w:start w:val="1"/>
      <w:numFmt w:val="lowerRoman"/>
      <w:lvlText w:val="%6."/>
      <w:lvlJc w:val="right"/>
      <w:pPr>
        <w:ind w:left="3960" w:hanging="180"/>
      </w:pPr>
    </w:lvl>
    <w:lvl w:ilvl="6" w:tplc="1D2EC2FA">
      <w:start w:val="1"/>
      <w:numFmt w:val="decimal"/>
      <w:lvlText w:val="%7."/>
      <w:lvlJc w:val="left"/>
      <w:pPr>
        <w:ind w:left="4680" w:hanging="360"/>
      </w:pPr>
    </w:lvl>
    <w:lvl w:ilvl="7" w:tplc="8006CB50">
      <w:start w:val="1"/>
      <w:numFmt w:val="lowerLetter"/>
      <w:lvlText w:val="%8."/>
      <w:lvlJc w:val="left"/>
      <w:pPr>
        <w:ind w:left="5400" w:hanging="360"/>
      </w:pPr>
    </w:lvl>
    <w:lvl w:ilvl="8" w:tplc="4E78C4A6">
      <w:start w:val="1"/>
      <w:numFmt w:val="lowerRoman"/>
      <w:lvlText w:val="%9."/>
      <w:lvlJc w:val="right"/>
      <w:pPr>
        <w:ind w:left="6120" w:hanging="180"/>
      </w:pPr>
    </w:lvl>
  </w:abstractNum>
  <w:abstractNum w:abstractNumId="1" w15:restartNumberingAfterBreak="0">
    <w:nsid w:val="78A94856"/>
    <w:multiLevelType w:val="hybridMultilevel"/>
    <w:tmpl w:val="DD8015F2"/>
    <w:lvl w:ilvl="0" w:tplc="2EC836E0">
      <w:start w:val="1"/>
      <w:numFmt w:val="decimal"/>
      <w:lvlText w:val="%1."/>
      <w:lvlJc w:val="left"/>
      <w:pPr>
        <w:ind w:left="360" w:hanging="360"/>
      </w:pPr>
    </w:lvl>
    <w:lvl w:ilvl="1" w:tplc="AABC7A2A">
      <w:start w:val="1"/>
      <w:numFmt w:val="lowerLetter"/>
      <w:lvlText w:val="%2."/>
      <w:lvlJc w:val="left"/>
      <w:pPr>
        <w:ind w:left="1080" w:hanging="360"/>
      </w:pPr>
    </w:lvl>
    <w:lvl w:ilvl="2" w:tplc="3BB054C4">
      <w:start w:val="1"/>
      <w:numFmt w:val="lowerRoman"/>
      <w:lvlText w:val="%3."/>
      <w:lvlJc w:val="right"/>
      <w:pPr>
        <w:ind w:left="1800" w:hanging="180"/>
      </w:pPr>
    </w:lvl>
    <w:lvl w:ilvl="3" w:tplc="796A6742">
      <w:start w:val="1"/>
      <w:numFmt w:val="decimal"/>
      <w:lvlText w:val="%4."/>
      <w:lvlJc w:val="left"/>
      <w:pPr>
        <w:ind w:left="2520" w:hanging="360"/>
      </w:pPr>
    </w:lvl>
    <w:lvl w:ilvl="4" w:tplc="AD7CFCF2">
      <w:start w:val="1"/>
      <w:numFmt w:val="lowerLetter"/>
      <w:lvlText w:val="%5."/>
      <w:lvlJc w:val="left"/>
      <w:pPr>
        <w:ind w:left="3240" w:hanging="360"/>
      </w:pPr>
    </w:lvl>
    <w:lvl w:ilvl="5" w:tplc="84041924">
      <w:start w:val="1"/>
      <w:numFmt w:val="lowerRoman"/>
      <w:lvlText w:val="%6."/>
      <w:lvlJc w:val="right"/>
      <w:pPr>
        <w:ind w:left="3960" w:hanging="180"/>
      </w:pPr>
    </w:lvl>
    <w:lvl w:ilvl="6" w:tplc="D384F4C6">
      <w:start w:val="1"/>
      <w:numFmt w:val="decimal"/>
      <w:lvlText w:val="%7."/>
      <w:lvlJc w:val="left"/>
      <w:pPr>
        <w:ind w:left="4680" w:hanging="360"/>
      </w:pPr>
    </w:lvl>
    <w:lvl w:ilvl="7" w:tplc="E7461ABE">
      <w:start w:val="1"/>
      <w:numFmt w:val="lowerLetter"/>
      <w:lvlText w:val="%8."/>
      <w:lvlJc w:val="left"/>
      <w:pPr>
        <w:ind w:left="5400" w:hanging="360"/>
      </w:pPr>
    </w:lvl>
    <w:lvl w:ilvl="8" w:tplc="32C4EE9C">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0AA9"/>
    <w:rsid w:val="0000226B"/>
    <w:rsid w:val="00005119"/>
    <w:rsid w:val="00005C8B"/>
    <w:rsid w:val="0001508D"/>
    <w:rsid w:val="00024D77"/>
    <w:rsid w:val="00037E1D"/>
    <w:rsid w:val="00043C41"/>
    <w:rsid w:val="00051607"/>
    <w:rsid w:val="000529D2"/>
    <w:rsid w:val="000564AB"/>
    <w:rsid w:val="00056A99"/>
    <w:rsid w:val="00057ABC"/>
    <w:rsid w:val="00064FBD"/>
    <w:rsid w:val="00074ED1"/>
    <w:rsid w:val="00082AB2"/>
    <w:rsid w:val="0008732E"/>
    <w:rsid w:val="000906FE"/>
    <w:rsid w:val="00096AF7"/>
    <w:rsid w:val="000A0D60"/>
    <w:rsid w:val="000A21B0"/>
    <w:rsid w:val="000A4A2B"/>
    <w:rsid w:val="000A7CA6"/>
    <w:rsid w:val="000B344B"/>
    <w:rsid w:val="000B79C9"/>
    <w:rsid w:val="000C304B"/>
    <w:rsid w:val="000C33C0"/>
    <w:rsid w:val="000C3B0F"/>
    <w:rsid w:val="000C3B60"/>
    <w:rsid w:val="000C69F1"/>
    <w:rsid w:val="000D42D7"/>
    <w:rsid w:val="000D55FC"/>
    <w:rsid w:val="000E0DD2"/>
    <w:rsid w:val="000E1C6D"/>
    <w:rsid w:val="000E333E"/>
    <w:rsid w:val="000E3AF1"/>
    <w:rsid w:val="000E6B02"/>
    <w:rsid w:val="000F0BC8"/>
    <w:rsid w:val="000F0DD6"/>
    <w:rsid w:val="000F1144"/>
    <w:rsid w:val="000F1F54"/>
    <w:rsid w:val="000F64E7"/>
    <w:rsid w:val="001023DC"/>
    <w:rsid w:val="001050E6"/>
    <w:rsid w:val="00107E6D"/>
    <w:rsid w:val="00110008"/>
    <w:rsid w:val="00110480"/>
    <w:rsid w:val="001113D3"/>
    <w:rsid w:val="001118DD"/>
    <w:rsid w:val="0011194C"/>
    <w:rsid w:val="00112C0D"/>
    <w:rsid w:val="0011424C"/>
    <w:rsid w:val="001173C6"/>
    <w:rsid w:val="00121463"/>
    <w:rsid w:val="00121E65"/>
    <w:rsid w:val="00122A9F"/>
    <w:rsid w:val="00124C18"/>
    <w:rsid w:val="00124F3B"/>
    <w:rsid w:val="00127045"/>
    <w:rsid w:val="0012762F"/>
    <w:rsid w:val="00135CF6"/>
    <w:rsid w:val="001367BC"/>
    <w:rsid w:val="00144D2A"/>
    <w:rsid w:val="0014653E"/>
    <w:rsid w:val="001501B4"/>
    <w:rsid w:val="0016011B"/>
    <w:rsid w:val="001633C9"/>
    <w:rsid w:val="00170974"/>
    <w:rsid w:val="00170BF2"/>
    <w:rsid w:val="0017393C"/>
    <w:rsid w:val="00180519"/>
    <w:rsid w:val="00186F5C"/>
    <w:rsid w:val="0019191B"/>
    <w:rsid w:val="00191C82"/>
    <w:rsid w:val="00192DAC"/>
    <w:rsid w:val="001A4A70"/>
    <w:rsid w:val="001A64F6"/>
    <w:rsid w:val="001A710F"/>
    <w:rsid w:val="001B3EA1"/>
    <w:rsid w:val="001C3CCE"/>
    <w:rsid w:val="001C4003"/>
    <w:rsid w:val="001C79E4"/>
    <w:rsid w:val="001D3BC1"/>
    <w:rsid w:val="001D4DBF"/>
    <w:rsid w:val="001D7438"/>
    <w:rsid w:val="001E5ED6"/>
    <w:rsid w:val="001E75CA"/>
    <w:rsid w:val="001F2B98"/>
    <w:rsid w:val="001F56B6"/>
    <w:rsid w:val="002033C5"/>
    <w:rsid w:val="002265FF"/>
    <w:rsid w:val="00227347"/>
    <w:rsid w:val="0023046A"/>
    <w:rsid w:val="00231F70"/>
    <w:rsid w:val="00235555"/>
    <w:rsid w:val="00237D7C"/>
    <w:rsid w:val="00251A34"/>
    <w:rsid w:val="00254B0E"/>
    <w:rsid w:val="0025783B"/>
    <w:rsid w:val="00271B56"/>
    <w:rsid w:val="00271D7A"/>
    <w:rsid w:val="00272E32"/>
    <w:rsid w:val="00276BD7"/>
    <w:rsid w:val="002772FA"/>
    <w:rsid w:val="0027749E"/>
    <w:rsid w:val="00283519"/>
    <w:rsid w:val="00283E2D"/>
    <w:rsid w:val="00296AEA"/>
    <w:rsid w:val="002A426A"/>
    <w:rsid w:val="002B2D4E"/>
    <w:rsid w:val="002C1DBE"/>
    <w:rsid w:val="002C1FF5"/>
    <w:rsid w:val="002C344E"/>
    <w:rsid w:val="002D0E53"/>
    <w:rsid w:val="002D10BC"/>
    <w:rsid w:val="002D2752"/>
    <w:rsid w:val="002E1083"/>
    <w:rsid w:val="002E75E9"/>
    <w:rsid w:val="002F0263"/>
    <w:rsid w:val="002F0B1E"/>
    <w:rsid w:val="002F0B75"/>
    <w:rsid w:val="002F4CAE"/>
    <w:rsid w:val="002F7A4E"/>
    <w:rsid w:val="0030281D"/>
    <w:rsid w:val="00306EBB"/>
    <w:rsid w:val="00307A6A"/>
    <w:rsid w:val="00307C40"/>
    <w:rsid w:val="00315DD3"/>
    <w:rsid w:val="00316526"/>
    <w:rsid w:val="00320433"/>
    <w:rsid w:val="003230C7"/>
    <w:rsid w:val="00324D8A"/>
    <w:rsid w:val="00327313"/>
    <w:rsid w:val="00327E50"/>
    <w:rsid w:val="0033597A"/>
    <w:rsid w:val="00343D89"/>
    <w:rsid w:val="003500E6"/>
    <w:rsid w:val="00353934"/>
    <w:rsid w:val="00362612"/>
    <w:rsid w:val="00364780"/>
    <w:rsid w:val="0036743F"/>
    <w:rsid w:val="003715DD"/>
    <w:rsid w:val="00375888"/>
    <w:rsid w:val="0037771C"/>
    <w:rsid w:val="00377B50"/>
    <w:rsid w:val="003810A4"/>
    <w:rsid w:val="003823E0"/>
    <w:rsid w:val="0038545B"/>
    <w:rsid w:val="00397548"/>
    <w:rsid w:val="003A04D4"/>
    <w:rsid w:val="003A1457"/>
    <w:rsid w:val="003A4521"/>
    <w:rsid w:val="003A5773"/>
    <w:rsid w:val="003A6AC0"/>
    <w:rsid w:val="003A6B89"/>
    <w:rsid w:val="003B0D84"/>
    <w:rsid w:val="003B1FA2"/>
    <w:rsid w:val="003C0859"/>
    <w:rsid w:val="003D1C8C"/>
    <w:rsid w:val="003E38C7"/>
    <w:rsid w:val="003E5CE0"/>
    <w:rsid w:val="003E7899"/>
    <w:rsid w:val="003F2B21"/>
    <w:rsid w:val="003F5766"/>
    <w:rsid w:val="003F6F8D"/>
    <w:rsid w:val="0040096C"/>
    <w:rsid w:val="004119AC"/>
    <w:rsid w:val="00414F1F"/>
    <w:rsid w:val="00415196"/>
    <w:rsid w:val="00417DCB"/>
    <w:rsid w:val="004204CA"/>
    <w:rsid w:val="0043042A"/>
    <w:rsid w:val="0043125D"/>
    <w:rsid w:val="0043502B"/>
    <w:rsid w:val="00436F6F"/>
    <w:rsid w:val="00440A35"/>
    <w:rsid w:val="004443AC"/>
    <w:rsid w:val="00444B02"/>
    <w:rsid w:val="00450192"/>
    <w:rsid w:val="00451E28"/>
    <w:rsid w:val="004555F5"/>
    <w:rsid w:val="00455B7B"/>
    <w:rsid w:val="00457C79"/>
    <w:rsid w:val="00462C62"/>
    <w:rsid w:val="00465D36"/>
    <w:rsid w:val="004701EA"/>
    <w:rsid w:val="0047482F"/>
    <w:rsid w:val="00474E13"/>
    <w:rsid w:val="00486FA2"/>
    <w:rsid w:val="004924B3"/>
    <w:rsid w:val="004A1AD7"/>
    <w:rsid w:val="004A25D1"/>
    <w:rsid w:val="004B33A0"/>
    <w:rsid w:val="004B597B"/>
    <w:rsid w:val="004C17EE"/>
    <w:rsid w:val="004C4B3D"/>
    <w:rsid w:val="004C4BDF"/>
    <w:rsid w:val="004D0465"/>
    <w:rsid w:val="004D1187"/>
    <w:rsid w:val="004D273F"/>
    <w:rsid w:val="004D3196"/>
    <w:rsid w:val="004D3AA0"/>
    <w:rsid w:val="004D661A"/>
    <w:rsid w:val="004E1987"/>
    <w:rsid w:val="004E2E15"/>
    <w:rsid w:val="004E6BB2"/>
    <w:rsid w:val="004E6E3C"/>
    <w:rsid w:val="004E7EDD"/>
    <w:rsid w:val="004F06F8"/>
    <w:rsid w:val="004F0E15"/>
    <w:rsid w:val="004F19AE"/>
    <w:rsid w:val="004F6B23"/>
    <w:rsid w:val="00502A6C"/>
    <w:rsid w:val="005038C0"/>
    <w:rsid w:val="005045A4"/>
    <w:rsid w:val="005064B2"/>
    <w:rsid w:val="005071F8"/>
    <w:rsid w:val="005077CC"/>
    <w:rsid w:val="00507C5F"/>
    <w:rsid w:val="0051157A"/>
    <w:rsid w:val="005204B9"/>
    <w:rsid w:val="00520898"/>
    <w:rsid w:val="00523621"/>
    <w:rsid w:val="00524022"/>
    <w:rsid w:val="00524986"/>
    <w:rsid w:val="00524ADA"/>
    <w:rsid w:val="005268F6"/>
    <w:rsid w:val="0053168E"/>
    <w:rsid w:val="00534284"/>
    <w:rsid w:val="00541E97"/>
    <w:rsid w:val="00547DB7"/>
    <w:rsid w:val="0055208C"/>
    <w:rsid w:val="005566F3"/>
    <w:rsid w:val="00556A4E"/>
    <w:rsid w:val="00557717"/>
    <w:rsid w:val="00563189"/>
    <w:rsid w:val="00572C5A"/>
    <w:rsid w:val="005732E1"/>
    <w:rsid w:val="00576A86"/>
    <w:rsid w:val="00587663"/>
    <w:rsid w:val="0059076E"/>
    <w:rsid w:val="0059092D"/>
    <w:rsid w:val="00592EC8"/>
    <w:rsid w:val="00597026"/>
    <w:rsid w:val="005A0B9B"/>
    <w:rsid w:val="005A1A7F"/>
    <w:rsid w:val="005A426F"/>
    <w:rsid w:val="005B40D3"/>
    <w:rsid w:val="005B7941"/>
    <w:rsid w:val="005C46CD"/>
    <w:rsid w:val="005C6678"/>
    <w:rsid w:val="005D3441"/>
    <w:rsid w:val="005E0C09"/>
    <w:rsid w:val="005E4969"/>
    <w:rsid w:val="005F17C4"/>
    <w:rsid w:val="005F2908"/>
    <w:rsid w:val="005F4E11"/>
    <w:rsid w:val="005F4F09"/>
    <w:rsid w:val="0060065D"/>
    <w:rsid w:val="00603F73"/>
    <w:rsid w:val="00605215"/>
    <w:rsid w:val="0061431B"/>
    <w:rsid w:val="00615D1A"/>
    <w:rsid w:val="00620E5E"/>
    <w:rsid w:val="00622BAA"/>
    <w:rsid w:val="006306CF"/>
    <w:rsid w:val="00644E9A"/>
    <w:rsid w:val="00650F7D"/>
    <w:rsid w:val="006573EB"/>
    <w:rsid w:val="00661D4E"/>
    <w:rsid w:val="006625F0"/>
    <w:rsid w:val="00671BD5"/>
    <w:rsid w:val="006802FE"/>
    <w:rsid w:val="006805C1"/>
    <w:rsid w:val="006849D7"/>
    <w:rsid w:val="00684FA5"/>
    <w:rsid w:val="00685B08"/>
    <w:rsid w:val="00686604"/>
    <w:rsid w:val="00686C21"/>
    <w:rsid w:val="006931C1"/>
    <w:rsid w:val="00693CE9"/>
    <w:rsid w:val="00694556"/>
    <w:rsid w:val="006950E0"/>
    <w:rsid w:val="006A123B"/>
    <w:rsid w:val="006A1528"/>
    <w:rsid w:val="006A187C"/>
    <w:rsid w:val="006A5FA9"/>
    <w:rsid w:val="006A7C37"/>
    <w:rsid w:val="006A7D34"/>
    <w:rsid w:val="006B2A1D"/>
    <w:rsid w:val="006B43C5"/>
    <w:rsid w:val="006B5B1A"/>
    <w:rsid w:val="006B5BA2"/>
    <w:rsid w:val="006C30C5"/>
    <w:rsid w:val="006C663D"/>
    <w:rsid w:val="006C71C4"/>
    <w:rsid w:val="006C71F9"/>
    <w:rsid w:val="006D15E9"/>
    <w:rsid w:val="006D298A"/>
    <w:rsid w:val="006D3B31"/>
    <w:rsid w:val="006D70E6"/>
    <w:rsid w:val="006E0D96"/>
    <w:rsid w:val="006E12BB"/>
    <w:rsid w:val="006E1A53"/>
    <w:rsid w:val="006F551D"/>
    <w:rsid w:val="006F56E6"/>
    <w:rsid w:val="00701C42"/>
    <w:rsid w:val="00704EDA"/>
    <w:rsid w:val="00717C87"/>
    <w:rsid w:val="00721122"/>
    <w:rsid w:val="00722BC2"/>
    <w:rsid w:val="007233C6"/>
    <w:rsid w:val="00726BE5"/>
    <w:rsid w:val="00727080"/>
    <w:rsid w:val="00734689"/>
    <w:rsid w:val="007351F7"/>
    <w:rsid w:val="007406DD"/>
    <w:rsid w:val="0074098F"/>
    <w:rsid w:val="00753019"/>
    <w:rsid w:val="00754801"/>
    <w:rsid w:val="00757B2F"/>
    <w:rsid w:val="00761441"/>
    <w:rsid w:val="00761A87"/>
    <w:rsid w:val="00761E24"/>
    <w:rsid w:val="007629C9"/>
    <w:rsid w:val="00765E31"/>
    <w:rsid w:val="00771F0A"/>
    <w:rsid w:val="00791433"/>
    <w:rsid w:val="007920EA"/>
    <w:rsid w:val="00795365"/>
    <w:rsid w:val="007A351D"/>
    <w:rsid w:val="007A5912"/>
    <w:rsid w:val="007B6295"/>
    <w:rsid w:val="007B7765"/>
    <w:rsid w:val="007C2453"/>
    <w:rsid w:val="007C5BDD"/>
    <w:rsid w:val="007D089F"/>
    <w:rsid w:val="007D3C0D"/>
    <w:rsid w:val="007D45E3"/>
    <w:rsid w:val="007E6115"/>
    <w:rsid w:val="007F319B"/>
    <w:rsid w:val="007F4609"/>
    <w:rsid w:val="007F7305"/>
    <w:rsid w:val="00801796"/>
    <w:rsid w:val="00801FEF"/>
    <w:rsid w:val="00805197"/>
    <w:rsid w:val="00805EFF"/>
    <w:rsid w:val="0081153D"/>
    <w:rsid w:val="0081222A"/>
    <w:rsid w:val="00814468"/>
    <w:rsid w:val="008176A1"/>
    <w:rsid w:val="00820005"/>
    <w:rsid w:val="00820681"/>
    <w:rsid w:val="008228E6"/>
    <w:rsid w:val="00824E35"/>
    <w:rsid w:val="00844318"/>
    <w:rsid w:val="00855EE5"/>
    <w:rsid w:val="00860102"/>
    <w:rsid w:val="008604C0"/>
    <w:rsid w:val="00863F5D"/>
    <w:rsid w:val="00867AA1"/>
    <w:rsid w:val="00870890"/>
    <w:rsid w:val="00873602"/>
    <w:rsid w:val="00874149"/>
    <w:rsid w:val="00875D12"/>
    <w:rsid w:val="00876170"/>
    <w:rsid w:val="00884383"/>
    <w:rsid w:val="0088479D"/>
    <w:rsid w:val="00891F42"/>
    <w:rsid w:val="00896889"/>
    <w:rsid w:val="008A122E"/>
    <w:rsid w:val="008A6E97"/>
    <w:rsid w:val="008B1FAC"/>
    <w:rsid w:val="008B6A54"/>
    <w:rsid w:val="008C1756"/>
    <w:rsid w:val="008C2A34"/>
    <w:rsid w:val="008C5714"/>
    <w:rsid w:val="008D10B2"/>
    <w:rsid w:val="008E52EC"/>
    <w:rsid w:val="008F5BCB"/>
    <w:rsid w:val="009004B3"/>
    <w:rsid w:val="00903896"/>
    <w:rsid w:val="009039CE"/>
    <w:rsid w:val="00906F3D"/>
    <w:rsid w:val="009077EA"/>
    <w:rsid w:val="00914C0B"/>
    <w:rsid w:val="009279CC"/>
    <w:rsid w:val="00927B2D"/>
    <w:rsid w:val="00932D1C"/>
    <w:rsid w:val="00936BC2"/>
    <w:rsid w:val="0094424E"/>
    <w:rsid w:val="0094657D"/>
    <w:rsid w:val="00953F66"/>
    <w:rsid w:val="009549C1"/>
    <w:rsid w:val="00955642"/>
    <w:rsid w:val="009568F9"/>
    <w:rsid w:val="009622DF"/>
    <w:rsid w:val="0096493F"/>
    <w:rsid w:val="00964CA0"/>
    <w:rsid w:val="00967DFF"/>
    <w:rsid w:val="0097207E"/>
    <w:rsid w:val="009779F7"/>
    <w:rsid w:val="00983523"/>
    <w:rsid w:val="00993544"/>
    <w:rsid w:val="00994341"/>
    <w:rsid w:val="0099524F"/>
    <w:rsid w:val="00996102"/>
    <w:rsid w:val="009968AC"/>
    <w:rsid w:val="009A0F04"/>
    <w:rsid w:val="009A10CC"/>
    <w:rsid w:val="009A2798"/>
    <w:rsid w:val="009A5123"/>
    <w:rsid w:val="009A6CEF"/>
    <w:rsid w:val="009B147A"/>
    <w:rsid w:val="009B7F16"/>
    <w:rsid w:val="009C05FC"/>
    <w:rsid w:val="009C62DF"/>
    <w:rsid w:val="009D1A48"/>
    <w:rsid w:val="009D4FDC"/>
    <w:rsid w:val="009D6D1E"/>
    <w:rsid w:val="009E1CE7"/>
    <w:rsid w:val="009E38DA"/>
    <w:rsid w:val="009E461A"/>
    <w:rsid w:val="009E4735"/>
    <w:rsid w:val="009E4EA5"/>
    <w:rsid w:val="009F164B"/>
    <w:rsid w:val="009F323C"/>
    <w:rsid w:val="00A000A8"/>
    <w:rsid w:val="00A106FE"/>
    <w:rsid w:val="00A12BB9"/>
    <w:rsid w:val="00A14148"/>
    <w:rsid w:val="00A16C22"/>
    <w:rsid w:val="00A3392B"/>
    <w:rsid w:val="00A40C01"/>
    <w:rsid w:val="00A43B08"/>
    <w:rsid w:val="00A46717"/>
    <w:rsid w:val="00A47A1B"/>
    <w:rsid w:val="00A55D19"/>
    <w:rsid w:val="00A60607"/>
    <w:rsid w:val="00A666F3"/>
    <w:rsid w:val="00A675B3"/>
    <w:rsid w:val="00A67DBC"/>
    <w:rsid w:val="00A72E4D"/>
    <w:rsid w:val="00A74C5C"/>
    <w:rsid w:val="00A85E34"/>
    <w:rsid w:val="00A90EBB"/>
    <w:rsid w:val="00A9144F"/>
    <w:rsid w:val="00A93F12"/>
    <w:rsid w:val="00A94B64"/>
    <w:rsid w:val="00AA2722"/>
    <w:rsid w:val="00AA3229"/>
    <w:rsid w:val="00AA3EE3"/>
    <w:rsid w:val="00AA55EE"/>
    <w:rsid w:val="00AA5DB2"/>
    <w:rsid w:val="00AA7596"/>
    <w:rsid w:val="00AB3AE3"/>
    <w:rsid w:val="00AB5D3E"/>
    <w:rsid w:val="00AB5E52"/>
    <w:rsid w:val="00AB70F5"/>
    <w:rsid w:val="00AC3B02"/>
    <w:rsid w:val="00AC3B7B"/>
    <w:rsid w:val="00AC5209"/>
    <w:rsid w:val="00AC7553"/>
    <w:rsid w:val="00AC79B2"/>
    <w:rsid w:val="00AD1090"/>
    <w:rsid w:val="00AD220D"/>
    <w:rsid w:val="00AD505A"/>
    <w:rsid w:val="00AD62D6"/>
    <w:rsid w:val="00AE0E34"/>
    <w:rsid w:val="00AE729E"/>
    <w:rsid w:val="00AE7752"/>
    <w:rsid w:val="00AF4EF7"/>
    <w:rsid w:val="00AF58A4"/>
    <w:rsid w:val="00AF7DB2"/>
    <w:rsid w:val="00AF7FDA"/>
    <w:rsid w:val="00B03A5C"/>
    <w:rsid w:val="00B05755"/>
    <w:rsid w:val="00B077B3"/>
    <w:rsid w:val="00B10739"/>
    <w:rsid w:val="00B16B5D"/>
    <w:rsid w:val="00B25805"/>
    <w:rsid w:val="00B317F2"/>
    <w:rsid w:val="00B363D4"/>
    <w:rsid w:val="00B442C7"/>
    <w:rsid w:val="00B44AB1"/>
    <w:rsid w:val="00B5055D"/>
    <w:rsid w:val="00B5356E"/>
    <w:rsid w:val="00B53AC0"/>
    <w:rsid w:val="00B634E3"/>
    <w:rsid w:val="00B66ABC"/>
    <w:rsid w:val="00B75924"/>
    <w:rsid w:val="00B809AD"/>
    <w:rsid w:val="00B80CBD"/>
    <w:rsid w:val="00B81F35"/>
    <w:rsid w:val="00B859C5"/>
    <w:rsid w:val="00B86096"/>
    <w:rsid w:val="00B92C8B"/>
    <w:rsid w:val="00B964D9"/>
    <w:rsid w:val="00B979AB"/>
    <w:rsid w:val="00B97DD6"/>
    <w:rsid w:val="00BA0A7C"/>
    <w:rsid w:val="00BA1FAC"/>
    <w:rsid w:val="00BA517C"/>
    <w:rsid w:val="00BA5A33"/>
    <w:rsid w:val="00BA5D18"/>
    <w:rsid w:val="00BA7AF3"/>
    <w:rsid w:val="00BB3D05"/>
    <w:rsid w:val="00BB43B5"/>
    <w:rsid w:val="00BB53D3"/>
    <w:rsid w:val="00BB73BE"/>
    <w:rsid w:val="00BC0006"/>
    <w:rsid w:val="00BC1C7E"/>
    <w:rsid w:val="00BC2D89"/>
    <w:rsid w:val="00BC2FC4"/>
    <w:rsid w:val="00BD31CA"/>
    <w:rsid w:val="00BD39E6"/>
    <w:rsid w:val="00BD4AA4"/>
    <w:rsid w:val="00BD6531"/>
    <w:rsid w:val="00BE05B2"/>
    <w:rsid w:val="00BE2645"/>
    <w:rsid w:val="00BE4C66"/>
    <w:rsid w:val="00BF1908"/>
    <w:rsid w:val="00C22D93"/>
    <w:rsid w:val="00C23458"/>
    <w:rsid w:val="00C23A30"/>
    <w:rsid w:val="00C23AC9"/>
    <w:rsid w:val="00C31120"/>
    <w:rsid w:val="00C34482"/>
    <w:rsid w:val="00C425E2"/>
    <w:rsid w:val="00C42701"/>
    <w:rsid w:val="00C43648"/>
    <w:rsid w:val="00C44592"/>
    <w:rsid w:val="00C46451"/>
    <w:rsid w:val="00C50A9F"/>
    <w:rsid w:val="00C511FE"/>
    <w:rsid w:val="00C54F78"/>
    <w:rsid w:val="00C6236C"/>
    <w:rsid w:val="00C63D4F"/>
    <w:rsid w:val="00C642FA"/>
    <w:rsid w:val="00C70712"/>
    <w:rsid w:val="00C73B72"/>
    <w:rsid w:val="00C75C82"/>
    <w:rsid w:val="00C770E3"/>
    <w:rsid w:val="00C85224"/>
    <w:rsid w:val="00C95686"/>
    <w:rsid w:val="00CA212E"/>
    <w:rsid w:val="00CB1745"/>
    <w:rsid w:val="00CB6134"/>
    <w:rsid w:val="00CB70E6"/>
    <w:rsid w:val="00CC1E59"/>
    <w:rsid w:val="00CC1EEA"/>
    <w:rsid w:val="00CC4763"/>
    <w:rsid w:val="00CC7622"/>
    <w:rsid w:val="00CD1D2B"/>
    <w:rsid w:val="00CD3F82"/>
    <w:rsid w:val="00CD608F"/>
    <w:rsid w:val="00CE403E"/>
    <w:rsid w:val="00CE44F6"/>
    <w:rsid w:val="00CE5044"/>
    <w:rsid w:val="00CE6B61"/>
    <w:rsid w:val="00CF07FD"/>
    <w:rsid w:val="00CF2F8F"/>
    <w:rsid w:val="00CF6BB7"/>
    <w:rsid w:val="00D03A1B"/>
    <w:rsid w:val="00D04AA4"/>
    <w:rsid w:val="00D20B0C"/>
    <w:rsid w:val="00D22535"/>
    <w:rsid w:val="00D27982"/>
    <w:rsid w:val="00D27E9D"/>
    <w:rsid w:val="00D33B86"/>
    <w:rsid w:val="00D33BCE"/>
    <w:rsid w:val="00D361AF"/>
    <w:rsid w:val="00D42B8D"/>
    <w:rsid w:val="00D44968"/>
    <w:rsid w:val="00D464C1"/>
    <w:rsid w:val="00D501B9"/>
    <w:rsid w:val="00D53924"/>
    <w:rsid w:val="00D55D0C"/>
    <w:rsid w:val="00D62508"/>
    <w:rsid w:val="00D67924"/>
    <w:rsid w:val="00D726EE"/>
    <w:rsid w:val="00D911E5"/>
    <w:rsid w:val="00D96D8C"/>
    <w:rsid w:val="00D970E5"/>
    <w:rsid w:val="00DA34EC"/>
    <w:rsid w:val="00DA4C90"/>
    <w:rsid w:val="00DA6649"/>
    <w:rsid w:val="00DA6FF5"/>
    <w:rsid w:val="00DB12E0"/>
    <w:rsid w:val="00DB43F6"/>
    <w:rsid w:val="00DC1259"/>
    <w:rsid w:val="00DC1BD2"/>
    <w:rsid w:val="00DC2571"/>
    <w:rsid w:val="00DC30CB"/>
    <w:rsid w:val="00DC487C"/>
    <w:rsid w:val="00DD05A8"/>
    <w:rsid w:val="00DD0CB3"/>
    <w:rsid w:val="00DD4335"/>
    <w:rsid w:val="00DE1E7D"/>
    <w:rsid w:val="00DE6BF6"/>
    <w:rsid w:val="00E00709"/>
    <w:rsid w:val="00E0177D"/>
    <w:rsid w:val="00E0189D"/>
    <w:rsid w:val="00E026B9"/>
    <w:rsid w:val="00E0335A"/>
    <w:rsid w:val="00E1068A"/>
    <w:rsid w:val="00E11A7C"/>
    <w:rsid w:val="00E17ACB"/>
    <w:rsid w:val="00E20397"/>
    <w:rsid w:val="00E25884"/>
    <w:rsid w:val="00E25B55"/>
    <w:rsid w:val="00E27D5A"/>
    <w:rsid w:val="00E31C2B"/>
    <w:rsid w:val="00E37EFB"/>
    <w:rsid w:val="00E40F41"/>
    <w:rsid w:val="00E44977"/>
    <w:rsid w:val="00E53511"/>
    <w:rsid w:val="00E5426A"/>
    <w:rsid w:val="00E54642"/>
    <w:rsid w:val="00E60F7A"/>
    <w:rsid w:val="00E675ED"/>
    <w:rsid w:val="00E80CBE"/>
    <w:rsid w:val="00E82D77"/>
    <w:rsid w:val="00E83308"/>
    <w:rsid w:val="00E906B8"/>
    <w:rsid w:val="00E9269D"/>
    <w:rsid w:val="00E962E3"/>
    <w:rsid w:val="00E9777C"/>
    <w:rsid w:val="00EB38E8"/>
    <w:rsid w:val="00EB52BD"/>
    <w:rsid w:val="00EB6182"/>
    <w:rsid w:val="00EB6C79"/>
    <w:rsid w:val="00EC37E9"/>
    <w:rsid w:val="00EC7426"/>
    <w:rsid w:val="00ED1FF0"/>
    <w:rsid w:val="00EF7ADA"/>
    <w:rsid w:val="00F0187D"/>
    <w:rsid w:val="00F0319B"/>
    <w:rsid w:val="00F038D8"/>
    <w:rsid w:val="00F06995"/>
    <w:rsid w:val="00F12094"/>
    <w:rsid w:val="00F12D66"/>
    <w:rsid w:val="00F13623"/>
    <w:rsid w:val="00F17789"/>
    <w:rsid w:val="00F44D1D"/>
    <w:rsid w:val="00F44D96"/>
    <w:rsid w:val="00F55CC6"/>
    <w:rsid w:val="00F56E3D"/>
    <w:rsid w:val="00F60692"/>
    <w:rsid w:val="00F64D55"/>
    <w:rsid w:val="00F67002"/>
    <w:rsid w:val="00F81BC2"/>
    <w:rsid w:val="00F84B6D"/>
    <w:rsid w:val="00F86B29"/>
    <w:rsid w:val="00F90B5B"/>
    <w:rsid w:val="00F9485B"/>
    <w:rsid w:val="00F957E8"/>
    <w:rsid w:val="00F97E1D"/>
    <w:rsid w:val="00FA0A20"/>
    <w:rsid w:val="00FA1FCE"/>
    <w:rsid w:val="00FA311A"/>
    <w:rsid w:val="00FA5FDA"/>
    <w:rsid w:val="00FB3BB7"/>
    <w:rsid w:val="00FB5845"/>
    <w:rsid w:val="00FB6AB3"/>
    <w:rsid w:val="00FB7DA4"/>
    <w:rsid w:val="00FC55E8"/>
    <w:rsid w:val="00FD1419"/>
    <w:rsid w:val="00FD79E4"/>
    <w:rsid w:val="00FE1392"/>
    <w:rsid w:val="00FE2894"/>
    <w:rsid w:val="00FE628B"/>
    <w:rsid w:val="00FE6B47"/>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semiHidden/>
    <w:unhideWhenUsed/>
    <w:rsid w:val="001501B4"/>
    <w:rPr>
      <w:color w:val="0000FF" w:themeColor="hyperlink"/>
      <w:u w:val="single"/>
    </w:rPr>
  </w:style>
  <w:style w:type="paragraph" w:styleId="ad">
    <w:name w:val="List Paragraph"/>
    <w:basedOn w:val="a"/>
    <w:uiPriority w:val="34"/>
    <w:qFormat/>
    <w:rsid w:val="000F1144"/>
    <w:pPr>
      <w:ind w:left="720"/>
      <w:contextualSpacing/>
    </w:pPr>
    <w:rPr>
      <w:rFonts w:asciiTheme="minorHAnsi" w:eastAsiaTheme="minorHAnsi" w:hAnsiTheme="minorHAnsi" w:cstheme="minorBidi"/>
      <w:noProof w:val="0"/>
      <w:kern w:val="2"/>
      <w14:ligatures w14:val="standardContextual"/>
    </w:rPr>
  </w:style>
  <w:style w:type="paragraph" w:customStyle="1" w:styleId="ruller40">
    <w:name w:val="ruller40"/>
    <w:basedOn w:val="a"/>
    <w:rsid w:val="000F1144"/>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176946">
      <w:bodyDiv w:val="1"/>
      <w:marLeft w:val="0"/>
      <w:marRight w:val="0"/>
      <w:marTop w:val="0"/>
      <w:marBottom w:val="0"/>
      <w:divBdr>
        <w:top w:val="none" w:sz="0" w:space="0" w:color="auto"/>
        <w:left w:val="none" w:sz="0" w:space="0" w:color="auto"/>
        <w:bottom w:val="none" w:sz="0" w:space="0" w:color="auto"/>
        <w:right w:val="none" w:sz="0" w:space="0" w:color="auto"/>
      </w:divBdr>
    </w:div>
    <w:div w:id="33164032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6811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7250D" w:rsidP="00F7250D">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mo">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357249"/>
    <w:rsid w:val="0048651F"/>
    <w:rsid w:val="00503D3E"/>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7250D"/>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7250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F7250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11784</Words>
  <Characters>58923</Characters>
  <Application>Microsoft Office Word</Application>
  <DocSecurity>0</DocSecurity>
  <Lines>491</Lines>
  <Paragraphs>141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2023-07-31T04:48:00Z</cp:lastPrinted>
  <dcterms:created xsi:type="dcterms:W3CDTF">2023-08-20T11:26:00Z</dcterms:created>
  <dcterms:modified xsi:type="dcterms:W3CDTF">2023-08-20T11:26:00Z</dcterms:modified>
</cp:coreProperties>
</file>